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972DDE" w14:textId="3C836E91" w:rsidR="0095768F" w:rsidRDefault="009743E7">
      <w:r w:rsidRPr="009743E7">
        <w:t>Introdução - Renda Fixa x Renda Variável</w:t>
      </w:r>
    </w:p>
    <w:p w14:paraId="1935813A" w14:textId="433997A8" w:rsidR="009743E7" w:rsidRDefault="009743E7">
      <w:r>
        <w:rPr>
          <w:noProof/>
        </w:rPr>
        <w:drawing>
          <wp:inline distT="0" distB="0" distL="0" distR="0" wp14:anchorId="305FF0CB" wp14:editId="21AD3573">
            <wp:extent cx="5400040" cy="190500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400040" cy="1905000"/>
                    </a:xfrm>
                    <a:prstGeom prst="rect">
                      <a:avLst/>
                    </a:prstGeom>
                    <a:noFill/>
                    <a:ln>
                      <a:noFill/>
                    </a:ln>
                  </pic:spPr>
                </pic:pic>
              </a:graphicData>
            </a:graphic>
          </wp:inline>
        </w:drawing>
      </w:r>
    </w:p>
    <w:p w14:paraId="137BD476" w14:textId="4089E739" w:rsidR="009743E7" w:rsidRDefault="009743E7">
      <w:r w:rsidRPr="009743E7">
        <w:t>Renda Variável</w:t>
      </w:r>
    </w:p>
    <w:p w14:paraId="057854F2" w14:textId="1BBBB05B" w:rsidR="009743E7" w:rsidRDefault="009743E7">
      <w:r w:rsidRPr="009743E7">
        <w:t>São ativos negociados em mercado, principalmente na Bolsa de Valores ou nos mercados de balcão organizado. Funciona como um leilão e surge com uma das características que mais chamam a atenção dos ativos de Renda Variável, a constante variação e oscilação nos seus preços. Esse tipo investimento possui um risco maior do que na Renda Fixa</w:t>
      </w:r>
    </w:p>
    <w:p w14:paraId="0A696017" w14:textId="4BF19689" w:rsidR="009743E7" w:rsidRDefault="009743E7">
      <w:r>
        <w:rPr>
          <w:noProof/>
        </w:rPr>
        <w:drawing>
          <wp:inline distT="0" distB="0" distL="0" distR="0" wp14:anchorId="6AD7B1CA" wp14:editId="6E686B7E">
            <wp:extent cx="5391150" cy="270510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91150" cy="2705100"/>
                    </a:xfrm>
                    <a:prstGeom prst="rect">
                      <a:avLst/>
                    </a:prstGeom>
                    <a:noFill/>
                    <a:ln>
                      <a:noFill/>
                    </a:ln>
                  </pic:spPr>
                </pic:pic>
              </a:graphicData>
            </a:graphic>
          </wp:inline>
        </w:drawing>
      </w:r>
    </w:p>
    <w:p w14:paraId="750ADEBC" w14:textId="7E936164" w:rsidR="009743E7" w:rsidRDefault="009743E7" w:rsidP="009743E7">
      <w:r>
        <w:t>Açõe</w:t>
      </w:r>
      <w:r w:rsidR="00911101">
        <w:t>s</w:t>
      </w:r>
    </w:p>
    <w:p w14:paraId="2175FC8F" w14:textId="4ABE9751" w:rsidR="009743E7" w:rsidRDefault="009743E7" w:rsidP="009743E7">
      <w:r>
        <w:t>O primeiro tipo de Renda Variável que estudaremos é, também, o mais famoso: as ações negociadas na Bolsa de Valores.</w:t>
      </w:r>
    </w:p>
    <w:p w14:paraId="6EF4FF4A" w14:textId="6072C03A" w:rsidR="009743E7" w:rsidRDefault="009743E7" w:rsidP="009743E7">
      <w:r>
        <w:t>A ação representa a menor “fração” do capital social de uma empresa – ou seja, a unidade do capital nas sociedades anônimas. Quem adquire tais “frações” é chamado de acionista e vai possuir uma certa participação na empresa correspondente à quantas dessas “frações” ele detiver.</w:t>
      </w:r>
    </w:p>
    <w:p w14:paraId="47F2AA93" w14:textId="77777777" w:rsidR="009743E7" w:rsidRDefault="009743E7" w:rsidP="009743E7">
      <w:r>
        <w:t>Basicamente, podemos pensar na padaria aí pertinho de sua casa: imagine que você pudesse ser sócio(a) desse empreendimento e receber os lucros gerados pela venda de pães todos meses. Seria bom, não é? Pois é exatamente isso que acontece com as ações. Você torna-se sócio(a) do empreendimento, podendo receber lucros em sua conta e obtendo o direito de votar para decidir sobre quando e quanto pagar cada acionista.</w:t>
      </w:r>
    </w:p>
    <w:p w14:paraId="4386AA6F" w14:textId="77777777" w:rsidR="009743E7" w:rsidRDefault="009743E7" w:rsidP="009743E7"/>
    <w:p w14:paraId="1CB9340F" w14:textId="2D456057" w:rsidR="009743E7" w:rsidRDefault="009743E7" w:rsidP="009743E7">
      <w:r>
        <w:t xml:space="preserve">Ou seja, você também é dono da empresa. </w:t>
      </w:r>
    </w:p>
    <w:p w14:paraId="3FFE49BD" w14:textId="598DB954" w:rsidR="009743E7" w:rsidRDefault="009743E7" w:rsidP="009743E7">
      <w:r>
        <w:t>O ponto é que, se a empresa der prejuízo, esse prejuízo pode ser repassado a você, por também ter domínio sobre ela. Portanto, não pense que ao comprar uma ação você só terá benefícios, pois a verdade não é bem assim.</w:t>
      </w:r>
    </w:p>
    <w:p w14:paraId="07996822" w14:textId="2D0BAF8C" w:rsidR="009743E7" w:rsidRDefault="009743E7" w:rsidP="009743E7">
      <w:r>
        <w:t>Como uma empresa que possui ações na bolsa de valores pode ter milhões de sócios, é importante saber que existem 2 tipos de ações e que cada uma lhe confere direitos diferentes. Vamos falar sobre essas ações a seguir.</w:t>
      </w:r>
    </w:p>
    <w:p w14:paraId="64D7EB02" w14:textId="345A5425" w:rsidR="009743E7" w:rsidRDefault="009743E7" w:rsidP="009743E7">
      <w:r>
        <w:t xml:space="preserve">Tipos de ações:  </w:t>
      </w:r>
    </w:p>
    <w:p w14:paraId="4DE179DB" w14:textId="085AD175" w:rsidR="009743E7" w:rsidRDefault="009743E7" w:rsidP="009743E7">
      <w:r>
        <w:rPr>
          <w:rFonts w:ascii="Segoe UI Symbol" w:hAnsi="Segoe UI Symbol" w:cs="Segoe UI Symbol"/>
        </w:rPr>
        <w:t>⯀</w:t>
      </w:r>
      <w:r>
        <w:t xml:space="preserve"> Ações ordinárias: são chamadas de ON e conferem ao seu detentor o direito a voto nas assembleias dos acionistas da empresa. Em outras palavras, o investidor que compra ações ON pode, de fato, “mandar” na empresa. Uma empresa pode emitir até 100% de ações ordinárias; </w:t>
      </w:r>
    </w:p>
    <w:p w14:paraId="25F394E9" w14:textId="1F2229F5" w:rsidR="009743E7" w:rsidRDefault="009743E7" w:rsidP="009743E7">
      <w:r>
        <w:rPr>
          <w:rFonts w:ascii="Segoe UI Symbol" w:hAnsi="Segoe UI Symbol" w:cs="Segoe UI Symbol"/>
        </w:rPr>
        <w:t>⯀</w:t>
      </w:r>
      <w:r>
        <w:t xml:space="preserve"> Ações preferenciais: Essas ações são chamadas de PN e não conferem ao seu detentor direito a voto na assembleia de acionistas, mas dão preferência a ele no recebimento dos lucros gerados pelas empresas (os dividendos que estudaremos mais adiante). Uma ação PN tem pelo menos 10% a mais de dividendo do que uma ação ON. Um ponto importante é que, se a empresa ficar 3 anos consecutivos sem distribuir lucros, essa ação passa a ter direito a voto na assembleia. No máximo 50% das ações de uma empresa podem ser dessa categoria.</w:t>
      </w:r>
    </w:p>
    <w:p w14:paraId="1A3826B8" w14:textId="7CB0552C" w:rsidR="009743E7" w:rsidRDefault="009743E7" w:rsidP="009743E7">
      <w:r>
        <w:t>Falei que o acionista ordinário é o cara que pode, de fato, mandar na empresa, certo? Então, isso quer dizer que, para eu obter o controle da empresa, basta comprar ações ordinárias que já posso mandar em tudo? Não é tão simples assim. O controlador da companhia precisa manter 50% + 1 das ações ordinárias da empresa. Estou falando assim para você não confundir com 50% + de todas as ações</w:t>
      </w:r>
    </w:p>
    <w:p w14:paraId="5A251E39" w14:textId="13C06988" w:rsidR="009743E7" w:rsidRDefault="009743E7" w:rsidP="009743E7">
      <w:r>
        <w:t>Deixe-me explicar através de um exemplo: O Banco do Brasil é uma empresa que tem ações na bolsa, mas é controlada pelo governo federal. Vamos imaginar, de forma hiperbólica, que o Banco do Brasil tem 1.000 ações. Destas, 500 são PN e 500 são ON. Para que o governo federal possa sempre ser o controlador, ele precisa possuir 251 ações ON. Assim, ele garante que sempre possuirá o maior poder de voto, já que a ação ON confere um voto por ação.</w:t>
      </w:r>
    </w:p>
    <w:p w14:paraId="313D152F" w14:textId="579D334A" w:rsidR="009743E7" w:rsidRDefault="009743E7" w:rsidP="009743E7">
      <w:r>
        <w:t>Agora que entendemos o que é uma ação, vem a pergunta: como é que uma ação chega ao Mercado Financeiro? Ou melhor dizendo, se a padaria do seu bairro quiser vender ações, o que ela deve fazer?</w:t>
      </w:r>
    </w:p>
    <w:p w14:paraId="51567813" w14:textId="44C57027" w:rsidR="009743E7" w:rsidRDefault="009743E7" w:rsidP="009743E7">
      <w:r>
        <w:t xml:space="preserve"> A resposta para isso é: para vender ações no Mercado Financeiro, uma empresa precisa contratar uma Instituição Financeira que vai estruturar a oferta pública de ações.</w:t>
      </w:r>
    </w:p>
    <w:p w14:paraId="03740248" w14:textId="656C72F0" w:rsidR="009743E7" w:rsidRDefault="009743E7" w:rsidP="009743E7">
      <w:r>
        <w:t xml:space="preserve"> Termos utilizados no mercado de ações</w:t>
      </w:r>
    </w:p>
    <w:p w14:paraId="4766A38F" w14:textId="0C825B2D" w:rsidR="009743E7" w:rsidRDefault="009743E7" w:rsidP="009743E7">
      <w:r>
        <w:t xml:space="preserve">Estamos quase prontos para estudar as particularidades desse papel. Digo “quase prontos” porque agora irei falar sobre os termos utilizados no mercado e que iremos utilizar bastante daqui </w:t>
      </w:r>
      <w:proofErr w:type="gramStart"/>
      <w:r>
        <w:t>pra</w:t>
      </w:r>
      <w:proofErr w:type="gramEnd"/>
      <w:r>
        <w:t xml:space="preserve"> frente. Vamos lá?</w:t>
      </w:r>
    </w:p>
    <w:p w14:paraId="479D8AA0" w14:textId="77777777" w:rsidR="009743E7" w:rsidRDefault="009743E7" w:rsidP="009743E7">
      <w:r>
        <w:t xml:space="preserve">Se liga neles: </w:t>
      </w:r>
    </w:p>
    <w:p w14:paraId="01DC08A0" w14:textId="77777777" w:rsidR="009743E7" w:rsidRDefault="009743E7" w:rsidP="009743E7"/>
    <w:p w14:paraId="48E60596" w14:textId="7FF075BB" w:rsidR="009743E7" w:rsidRDefault="009743E7" w:rsidP="009743E7">
      <w:r>
        <w:rPr>
          <w:rFonts w:ascii="Segoe UI Symbol" w:hAnsi="Segoe UI Symbol" w:cs="Segoe UI Symbol"/>
        </w:rPr>
        <w:lastRenderedPageBreak/>
        <w:t>⯀</w:t>
      </w:r>
      <w:r>
        <w:t xml:space="preserve"> Day trade: combinação de operação de compra e venda realizadas por um investidor com o mesmo título em um mesmo dia; </w:t>
      </w:r>
    </w:p>
    <w:p w14:paraId="7D255165" w14:textId="46E18377" w:rsidR="009743E7" w:rsidRDefault="009743E7" w:rsidP="009743E7">
      <w:r>
        <w:rPr>
          <w:rFonts w:ascii="Segoe UI Symbol" w:hAnsi="Segoe UI Symbol" w:cs="Segoe UI Symbol"/>
        </w:rPr>
        <w:t>⯀</w:t>
      </w:r>
      <w:r>
        <w:t xml:space="preserve"> Swing Trade: quando os investidores mantêm os títulos por prazo pequeno; </w:t>
      </w:r>
    </w:p>
    <w:p w14:paraId="5E79225A" w14:textId="547D41DF" w:rsidR="009743E7" w:rsidRDefault="009743E7" w:rsidP="009743E7">
      <w:r>
        <w:rPr>
          <w:rFonts w:ascii="Segoe UI Symbol" w:hAnsi="Segoe UI Symbol" w:cs="Segoe UI Symbol"/>
        </w:rPr>
        <w:t>⯀</w:t>
      </w:r>
      <w:r>
        <w:t xml:space="preserve"> </w:t>
      </w:r>
      <w:proofErr w:type="spellStart"/>
      <w:r>
        <w:t>Buy</w:t>
      </w:r>
      <w:proofErr w:type="spellEnd"/>
      <w:r>
        <w:t xml:space="preserve"> </w:t>
      </w:r>
      <w:proofErr w:type="spellStart"/>
      <w:r>
        <w:t>and</w:t>
      </w:r>
      <w:proofErr w:type="spellEnd"/>
      <w:r>
        <w:t xml:space="preserve"> </w:t>
      </w:r>
      <w:proofErr w:type="spellStart"/>
      <w:r>
        <w:t>Hold</w:t>
      </w:r>
      <w:proofErr w:type="spellEnd"/>
      <w:r>
        <w:t xml:space="preserve">: modalidade de investimento no mercado na qual o investidor compra ações e as mantém em sua carteira por um longo </w:t>
      </w:r>
      <w:proofErr w:type="gramStart"/>
      <w:r>
        <w:t>período de tempo</w:t>
      </w:r>
      <w:proofErr w:type="gramEnd"/>
      <w:r>
        <w:t xml:space="preserve">. O termo </w:t>
      </w:r>
      <w:proofErr w:type="spellStart"/>
      <w:r>
        <w:t>Buy</w:t>
      </w:r>
      <w:proofErr w:type="spellEnd"/>
      <w:r>
        <w:t xml:space="preserve"> </w:t>
      </w:r>
      <w:proofErr w:type="spellStart"/>
      <w:r>
        <w:t>and</w:t>
      </w:r>
      <w:proofErr w:type="spellEnd"/>
      <w:r>
        <w:t xml:space="preserve"> </w:t>
      </w:r>
      <w:proofErr w:type="spellStart"/>
      <w:r>
        <w:t>Hold</w:t>
      </w:r>
      <w:proofErr w:type="spellEnd"/>
      <w:r>
        <w:t xml:space="preserve">, traduzido do inglês, significa “comprar e segurar”. </w:t>
      </w:r>
    </w:p>
    <w:p w14:paraId="5872497F" w14:textId="6454F974" w:rsidR="009743E7" w:rsidRDefault="009743E7" w:rsidP="009743E7">
      <w:r>
        <w:rPr>
          <w:rFonts w:ascii="Segoe UI Symbol" w:hAnsi="Segoe UI Symbol" w:cs="Segoe UI Symbol"/>
        </w:rPr>
        <w:t>⯀</w:t>
      </w:r>
      <w:r>
        <w:t xml:space="preserve"> </w:t>
      </w:r>
      <w:proofErr w:type="spellStart"/>
      <w:r>
        <w:t>Circuit</w:t>
      </w:r>
      <w:proofErr w:type="spellEnd"/>
      <w:r>
        <w:t xml:space="preserve"> </w:t>
      </w:r>
      <w:proofErr w:type="spellStart"/>
      <w:r>
        <w:t>breaker</w:t>
      </w:r>
      <w:proofErr w:type="spellEnd"/>
      <w:r>
        <w:t>: sempre que acionado, interrompe o pregão. Na B3, é acionado sempre que o Índice Ibovespa atinge uma queda de 10% (30 minutos de paralisação) e, persistindo a queda, 15% (1 hora de paralisação);</w:t>
      </w:r>
    </w:p>
    <w:p w14:paraId="7C6B185B" w14:textId="2AF2B122" w:rsidR="009743E7" w:rsidRDefault="009743E7" w:rsidP="009743E7">
      <w:r>
        <w:rPr>
          <w:rFonts w:ascii="Segoe UI Symbol" w:hAnsi="Segoe UI Symbol" w:cs="Segoe UI Symbol"/>
        </w:rPr>
        <w:t>⯀</w:t>
      </w:r>
      <w:r>
        <w:t xml:space="preserve"> DARF: Documento de Arrecadação da Receita Federal; </w:t>
      </w:r>
    </w:p>
    <w:p w14:paraId="10878DE1" w14:textId="3B821E99" w:rsidR="009743E7" w:rsidRDefault="009743E7" w:rsidP="009743E7">
      <w:r>
        <w:rPr>
          <w:rFonts w:ascii="Segoe UI Symbol" w:hAnsi="Segoe UI Symbol" w:cs="Segoe UI Symbol"/>
        </w:rPr>
        <w:t>⯀</w:t>
      </w:r>
      <w:r>
        <w:t xml:space="preserve"> Home broker: um moderno canal de relacionamento entre os investidores e sociedades corretoras que torna ainda mais ágil e simples as negociações no mercado acionário. Também permite o envio de ordens de compra e venda de ações pela Internet, possibilitando assim o acesso às cotações, o acompanhamento de carteiras de ações e vários outros recursos; </w:t>
      </w:r>
    </w:p>
    <w:p w14:paraId="22D89B6F" w14:textId="09DCA4BC" w:rsidR="009743E7" w:rsidRDefault="009743E7" w:rsidP="009743E7">
      <w:r>
        <w:rPr>
          <w:rFonts w:ascii="Segoe UI Symbol" w:hAnsi="Segoe UI Symbol" w:cs="Segoe UI Symbol"/>
        </w:rPr>
        <w:t>⯀</w:t>
      </w:r>
      <w:r>
        <w:t xml:space="preserve"> Liquidez: maior ou menor facilidade de se negociar um título, convertendo-o em dinheiro; </w:t>
      </w:r>
    </w:p>
    <w:p w14:paraId="3E47D7BC" w14:textId="70A868E8" w:rsidR="009743E7" w:rsidRDefault="009743E7" w:rsidP="009743E7">
      <w:r>
        <w:rPr>
          <w:rFonts w:ascii="Segoe UI Symbol" w:hAnsi="Segoe UI Symbol" w:cs="Segoe UI Symbol"/>
        </w:rPr>
        <w:t>⯀</w:t>
      </w:r>
      <w:r>
        <w:t xml:space="preserve"> </w:t>
      </w:r>
      <w:proofErr w:type="spellStart"/>
      <w:r>
        <w:t>Lote-padrão</w:t>
      </w:r>
      <w:proofErr w:type="spellEnd"/>
      <w:r>
        <w:t xml:space="preserve">: lote de títulos de características idênticas e em quantidade pré-fixada pelas bolsas de valores; </w:t>
      </w:r>
    </w:p>
    <w:p w14:paraId="697E87B2" w14:textId="07CD775C" w:rsidR="009743E7" w:rsidRDefault="009743E7" w:rsidP="009743E7">
      <w:r>
        <w:rPr>
          <w:rFonts w:ascii="Segoe UI Symbol" w:hAnsi="Segoe UI Symbol" w:cs="Segoe UI Symbol"/>
        </w:rPr>
        <w:t>⯀</w:t>
      </w:r>
      <w:r>
        <w:t xml:space="preserve"> Lote fracionário: as ações, no mercado à vista, são negociadas em lotes (geralmente de 100 ações). O mercado fracionário é o local onde são negociadas frações do lote padrão,</w:t>
      </w:r>
    </w:p>
    <w:p w14:paraId="4EE40234" w14:textId="7068A743" w:rsidR="009743E7" w:rsidRDefault="009743E7" w:rsidP="009743E7">
      <w:r>
        <w:t xml:space="preserve">Direitos do acionista </w:t>
      </w:r>
    </w:p>
    <w:p w14:paraId="49E9D64A" w14:textId="79E5A0EF" w:rsidR="009743E7" w:rsidRDefault="009743E7" w:rsidP="009743E7">
      <w:r>
        <w:t>Quando o investidor compra ações no mercado, ele está, como já dissemos, se tornando sócio do empreendimento no qual resolva sustentar seu capital. Por isso, ele possuirá alguns direitos</w:t>
      </w:r>
    </w:p>
    <w:p w14:paraId="57FA6AE4" w14:textId="795BEABB" w:rsidR="009743E7" w:rsidRDefault="009743E7" w:rsidP="009743E7">
      <w:r>
        <w:rPr>
          <w:rFonts w:ascii="Segoe UI Symbol" w:hAnsi="Segoe UI Symbol" w:cs="Segoe UI Symbol"/>
        </w:rPr>
        <w:t>⯀</w:t>
      </w:r>
      <w:r>
        <w:t xml:space="preserve">  Ganho de capital: quando o investidor vende as ações por um preço superior ao da compra. Esse lucro está sujeito à tributação, conforme detalhado no próximo tópico; </w:t>
      </w:r>
    </w:p>
    <w:p w14:paraId="03DF6FB0" w14:textId="5648F627" w:rsidR="009743E7" w:rsidRDefault="009743E7" w:rsidP="009743E7">
      <w:r>
        <w:rPr>
          <w:rFonts w:ascii="Segoe UI Symbol" w:hAnsi="Segoe UI Symbol" w:cs="Segoe UI Symbol"/>
        </w:rPr>
        <w:t>⯀</w:t>
      </w:r>
      <w:r>
        <w:t xml:space="preserve"> Subscrição: direito aos acionistas de aquisição de ações por aumento de capital, com preço e prazos determinados. Garante a possibilidade de o acionista </w:t>
      </w:r>
      <w:proofErr w:type="gramStart"/>
      <w:r>
        <w:t>manter a mesma</w:t>
      </w:r>
      <w:proofErr w:type="gramEnd"/>
      <w:r>
        <w:t xml:space="preserve"> participação no capital total; </w:t>
      </w:r>
    </w:p>
    <w:p w14:paraId="15AA005F" w14:textId="48181780" w:rsidR="009743E7" w:rsidRDefault="009743E7" w:rsidP="009743E7">
      <w:r>
        <w:rPr>
          <w:rFonts w:ascii="Segoe UI Symbol" w:hAnsi="Segoe UI Symbol" w:cs="Segoe UI Symbol"/>
        </w:rPr>
        <w:t>⯀</w:t>
      </w:r>
      <w:r>
        <w:t xml:space="preserve"> </w:t>
      </w:r>
      <w:proofErr w:type="spellStart"/>
      <w:r>
        <w:t>Tag</w:t>
      </w:r>
      <w:proofErr w:type="spellEnd"/>
      <w:r>
        <w:t xml:space="preserve"> </w:t>
      </w:r>
      <w:proofErr w:type="spellStart"/>
      <w:r>
        <w:t>Along</w:t>
      </w:r>
      <w:proofErr w:type="spellEnd"/>
      <w:r>
        <w:t>: direito do acionista ordinário de vender suas ações em função da troca de controle da companhia por, no mínimo, 80% do valor pago pelo novo controlador.</w:t>
      </w:r>
    </w:p>
    <w:p w14:paraId="45FC3456" w14:textId="77777777" w:rsidR="009743E7" w:rsidRDefault="009743E7" w:rsidP="009743E7">
      <w:r>
        <w:t xml:space="preserve">Algumas empresas, em seu estatuto, oferecem </w:t>
      </w:r>
      <w:proofErr w:type="spellStart"/>
      <w:r>
        <w:t>tag</w:t>
      </w:r>
      <w:proofErr w:type="spellEnd"/>
      <w:r>
        <w:t xml:space="preserve"> </w:t>
      </w:r>
      <w:proofErr w:type="spellStart"/>
      <w:r>
        <w:t>along</w:t>
      </w:r>
      <w:proofErr w:type="spellEnd"/>
      <w:r>
        <w:t xml:space="preserve"> em percentual maior que 80% e a todos os acionistas. Quando </w:t>
      </w:r>
      <w:proofErr w:type="gramStart"/>
      <w:r>
        <w:t>as empresa</w:t>
      </w:r>
      <w:proofErr w:type="gramEnd"/>
      <w:r>
        <w:t xml:space="preserve"> oferecem aos acionistas a possibilidade de recomprar as ações, a recompra destas é feita por meio de uma OPA (Oferta Pública de Aquisição de Ação).</w:t>
      </w:r>
    </w:p>
    <w:p w14:paraId="5A7045E7" w14:textId="7770A221" w:rsidR="009743E7" w:rsidRDefault="009743E7" w:rsidP="009743E7">
      <w:r>
        <w:t>Eventos societários</w:t>
      </w:r>
    </w:p>
    <w:p w14:paraId="7B3B7E75" w14:textId="4389F583" w:rsidR="009743E7" w:rsidRDefault="009743E7" w:rsidP="009743E7">
      <w:r>
        <w:t>Ainda na linha dos direitos dos acionistas, veremos o que chamamos de eventos societários. Alguns representam literalmente o lucro, mas não dependem da ação do acionista, e sim da empresa:</w:t>
      </w:r>
    </w:p>
    <w:p w14:paraId="2CD50B62" w14:textId="1E9C6FEB" w:rsidR="009743E7" w:rsidRDefault="009743E7" w:rsidP="009743E7">
      <w:r>
        <w:rPr>
          <w:rFonts w:ascii="Segoe UI Symbol" w:hAnsi="Segoe UI Symbol" w:cs="Segoe UI Symbol"/>
        </w:rPr>
        <w:lastRenderedPageBreak/>
        <w:t>⯀</w:t>
      </w:r>
      <w:r>
        <w:t xml:space="preserve"> Dividendos: distribuição de parte do lucro aos seus acionistas, pagos exclusivamente em dinheiro. O Estatuto da empresa pode prever o percentual do lucro que será distribuído aos acionistas e, se essa informação for omissa no estatuto, o percentual mínimo a ser distribuído é de 25%. Isento de Imposto de Renda; </w:t>
      </w:r>
    </w:p>
    <w:p w14:paraId="385B30F2" w14:textId="727E4F3A" w:rsidR="009743E7" w:rsidRDefault="009743E7" w:rsidP="009743E7">
      <w:r>
        <w:rPr>
          <w:rFonts w:ascii="Segoe UI Symbol" w:hAnsi="Segoe UI Symbol" w:cs="Segoe UI Symbol"/>
        </w:rPr>
        <w:t>⯀</w:t>
      </w:r>
      <w:r>
        <w:t xml:space="preserve"> Juros sobre o Capital Próprio: quando a empresa retém parte do lucro para reinvestimento, deverá pagar juros aos acionistas por esse valor. Tais proventos são pagos em dinheiro, assim como os dividendos; </w:t>
      </w:r>
    </w:p>
    <w:p w14:paraId="24DFBEC0" w14:textId="72B2617F" w:rsidR="009743E7" w:rsidRDefault="009743E7" w:rsidP="009743E7">
      <w:r>
        <w:rPr>
          <w:rFonts w:ascii="Segoe UI Symbol" w:hAnsi="Segoe UI Symbol" w:cs="Segoe UI Symbol"/>
        </w:rPr>
        <w:t>⯀</w:t>
      </w:r>
      <w:r>
        <w:t xml:space="preserve"> Bonificações: correspondem à distribuição de novas ações para os atuais acionistas em função do aumento do capital. Excepcionalmente, pode ocorrer a distribuição de bonificação em dinheiro; </w:t>
      </w:r>
    </w:p>
    <w:p w14:paraId="0719F9B8" w14:textId="40534809" w:rsidR="009743E7" w:rsidRDefault="009743E7" w:rsidP="009743E7">
      <w:r>
        <w:rPr>
          <w:rFonts w:ascii="Segoe UI Symbol" w:hAnsi="Segoe UI Symbol" w:cs="Segoe UI Symbol"/>
        </w:rPr>
        <w:t>⯀</w:t>
      </w:r>
      <w:r>
        <w:t xml:space="preserve"> Grupamento (</w:t>
      </w:r>
      <w:proofErr w:type="spellStart"/>
      <w:r>
        <w:t>Inplit</w:t>
      </w:r>
      <w:proofErr w:type="spellEnd"/>
      <w:r>
        <w:t>): reduzir a quantidade de ações aumentando o valor de cada ação (objetivo: menor risco);</w:t>
      </w:r>
    </w:p>
    <w:p w14:paraId="7A552A96" w14:textId="55FF67B2" w:rsidR="009743E7" w:rsidRDefault="009743E7" w:rsidP="009743E7">
      <w:r>
        <w:t xml:space="preserve"> </w:t>
      </w:r>
      <w:r>
        <w:rPr>
          <w:rFonts w:ascii="Segoe UI Symbol" w:hAnsi="Segoe UI Symbol" w:cs="Segoe UI Symbol"/>
        </w:rPr>
        <w:t>⯀</w:t>
      </w:r>
      <w:r>
        <w:t xml:space="preserve"> Desdobramento (Split): aumenta a quantidade de ações reduzindo o valor da ação (objetivo: maior liquidez)</w:t>
      </w:r>
    </w:p>
    <w:p w14:paraId="7E93A3FF" w14:textId="4239FD1E" w:rsidR="009743E7" w:rsidRDefault="009743E7" w:rsidP="009743E7">
      <w:r>
        <w:t xml:space="preserve">Despesas </w:t>
      </w:r>
      <w:proofErr w:type="spellStart"/>
      <w:r>
        <w:t>incorrentes</w:t>
      </w:r>
      <w:proofErr w:type="spellEnd"/>
      <w:r>
        <w:t xml:space="preserve"> na negociação </w:t>
      </w:r>
    </w:p>
    <w:p w14:paraId="1378552A" w14:textId="3708B27E" w:rsidR="009743E7" w:rsidRDefault="009743E7" w:rsidP="009743E7">
      <w:r>
        <w:t>Como tudo na vida tem bônus e ônus, aqui não é diferente. Falamos antes sobre os direitos. Agora, vamos discutir sobre despesas e riscos que o investidor tem ao investir nesse mercado:</w:t>
      </w:r>
    </w:p>
    <w:p w14:paraId="50DC0B7E" w14:textId="63B451D4" w:rsidR="009743E7" w:rsidRDefault="009743E7" w:rsidP="009743E7">
      <w:r>
        <w:rPr>
          <w:rFonts w:ascii="Segoe UI Symbol" w:hAnsi="Segoe UI Symbol" w:cs="Segoe UI Symbol"/>
        </w:rPr>
        <w:t>⯀</w:t>
      </w:r>
      <w:r>
        <w:t xml:space="preserve"> Corretagem: é uma taxa paga pelos investidores ao seu agente de custódia (corretora) por toda ordem de compra e venda executada; </w:t>
      </w:r>
    </w:p>
    <w:p w14:paraId="512FDC28" w14:textId="17B42BDA" w:rsidR="009743E7" w:rsidRDefault="009743E7" w:rsidP="009743E7">
      <w:r>
        <w:rPr>
          <w:rFonts w:ascii="Segoe UI Symbol" w:hAnsi="Segoe UI Symbol" w:cs="Segoe UI Symbol"/>
        </w:rPr>
        <w:t>⯀</w:t>
      </w:r>
      <w:r>
        <w:t xml:space="preserve"> Custódia: uma espécie de tarifa de manutenção de conta cobrada por algumas corretoras. Sempre que o investidor mantém alguma ação em custódia na corretora, estará sujeito a essa tarifa. Atualmente, muitas corretoras oferecem a seus clientes, por iniciativa própria, isenção dessa tarifa;</w:t>
      </w:r>
    </w:p>
    <w:p w14:paraId="75C6B963" w14:textId="76030B01" w:rsidR="009743E7" w:rsidRDefault="009743E7" w:rsidP="009743E7">
      <w:r>
        <w:rPr>
          <w:rFonts w:ascii="Segoe UI Symbol" w:hAnsi="Segoe UI Symbol" w:cs="Segoe UI Symbol"/>
        </w:rPr>
        <w:t>⯀</w:t>
      </w:r>
      <w:r>
        <w:t xml:space="preserve"> Emolumentos: os emolumentos são cobrados pelas Bolsas por pregão em que tenham ocorrido negócios por ordem do investidor. A taxa cobrada pela Bolsa é de 0,035% do valor financeiro da operação;</w:t>
      </w:r>
    </w:p>
    <w:p w14:paraId="0E28D6D8" w14:textId="6DCA2A22" w:rsidR="009743E7" w:rsidRDefault="009743E7" w:rsidP="009743E7">
      <w:r>
        <w:t xml:space="preserve"> </w:t>
      </w:r>
      <w:r>
        <w:rPr>
          <w:rFonts w:ascii="Segoe UI Symbol" w:hAnsi="Segoe UI Symbol" w:cs="Segoe UI Symbol"/>
        </w:rPr>
        <w:t>⯀</w:t>
      </w:r>
      <w:r>
        <w:t xml:space="preserve"> Imposto de renda: o Imposto de Renda no mercado de ações tem como regra uma alíquota única de 15%. No entanto, devido à riqueza de detalhes que envolve a tributação nesse tipo de operação, iremos dedicar o tópico a seguir exclusivamente a fim de tratar sobre esse assunto.</w:t>
      </w:r>
    </w:p>
    <w:p w14:paraId="7FBF5575" w14:textId="65C33764" w:rsidR="009743E7" w:rsidRDefault="009743E7" w:rsidP="009743E7">
      <w:r>
        <w:rPr>
          <w:noProof/>
        </w:rPr>
        <w:lastRenderedPageBreak/>
        <w:drawing>
          <wp:inline distT="0" distB="0" distL="0" distR="0" wp14:anchorId="2D0D74AB" wp14:editId="6D922901">
            <wp:extent cx="5391150" cy="3686175"/>
            <wp:effectExtent l="0" t="0" r="0" b="952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91150" cy="3686175"/>
                    </a:xfrm>
                    <a:prstGeom prst="rect">
                      <a:avLst/>
                    </a:prstGeom>
                    <a:noFill/>
                    <a:ln>
                      <a:noFill/>
                    </a:ln>
                  </pic:spPr>
                </pic:pic>
              </a:graphicData>
            </a:graphic>
          </wp:inline>
        </w:drawing>
      </w:r>
    </w:p>
    <w:p w14:paraId="0D30EBC5" w14:textId="49DAAC28" w:rsidR="009743E7" w:rsidRDefault="00B922FD" w:rsidP="009743E7">
      <w:r w:rsidRPr="00B922FD">
        <w:t>Mercado Internacional (ADR, GDR, BDR)</w:t>
      </w:r>
    </w:p>
    <w:p w14:paraId="7CD3D413" w14:textId="5949343F" w:rsidR="00B922FD" w:rsidRDefault="00B922FD" w:rsidP="00B922FD">
      <w:r>
        <w:t>RECIBO DE DEPÓSITO DE AÇÕES</w:t>
      </w:r>
    </w:p>
    <w:p w14:paraId="5D371709" w14:textId="686646B3" w:rsidR="00B922FD" w:rsidRDefault="00B922FD" w:rsidP="00B922FD">
      <w:r>
        <w:t>Os recibos de depósitos DR (</w:t>
      </w:r>
      <w:proofErr w:type="spellStart"/>
      <w:r>
        <w:t>depositary</w:t>
      </w:r>
      <w:proofErr w:type="spellEnd"/>
      <w:r>
        <w:t xml:space="preserve"> </w:t>
      </w:r>
      <w:proofErr w:type="spellStart"/>
      <w:r>
        <w:t>receipt</w:t>
      </w:r>
      <w:proofErr w:type="spellEnd"/>
      <w:r>
        <w:t xml:space="preserve">) são títulos negociados em um país que tem como lastro ações de uma empresa instalada fora desse país. Calma, </w:t>
      </w:r>
      <w:proofErr w:type="spellStart"/>
      <w:r>
        <w:t>explico</w:t>
      </w:r>
      <w:proofErr w:type="spellEnd"/>
      <w:r>
        <w:t>: imagine que a empresa Apple Inc. queira vender ações aqui na B3. É possível? Sim, via DR.</w:t>
      </w:r>
    </w:p>
    <w:p w14:paraId="11A2A75A" w14:textId="36B33DDC" w:rsidR="00B922FD" w:rsidRDefault="00B922FD" w:rsidP="00B922FD">
      <w:r>
        <w:t>A Apple, que tem suas ações negociadas na Nasdaq, vai custodiar ações em um banco de investimento norte americano. Esse, por sua vez, vai emitir um recibo lastreado nessa ação e negociar na Bolsa de Valores do Brasil.</w:t>
      </w:r>
    </w:p>
    <w:p w14:paraId="6151AF24" w14:textId="1558EBEE" w:rsidR="00B922FD" w:rsidRDefault="00B922FD" w:rsidP="00B922FD">
      <w:r>
        <w:t>O mesmo acontece se a Petrobrás quiser vender ações na Bolsa de Valores de Nova York. Para isso, a nossa estatal vai custodiar algumas ações em um Banco de Investimento brasileiro que, por sua vez, levará recibos lastreados nessas ações à NYSE (New York Stock Exchange, a Bolsa de Valores de Nova York).</w:t>
      </w:r>
    </w:p>
    <w:p w14:paraId="7142748B" w14:textId="0F5FB61F" w:rsidR="00B922FD" w:rsidRDefault="00B922FD" w:rsidP="00B922FD">
      <w:r>
        <w:t xml:space="preserve">Claro que, para diferenciar os papéis de acordo com as praças de negociação, temos mais códigos nos DR: </w:t>
      </w:r>
    </w:p>
    <w:p w14:paraId="05AF11B6" w14:textId="65DA80A0" w:rsidR="00B922FD" w:rsidRDefault="00B922FD" w:rsidP="00B922FD">
      <w:r>
        <w:rPr>
          <w:rFonts w:ascii="Segoe UI Symbol" w:hAnsi="Segoe UI Symbol" w:cs="Segoe UI Symbol"/>
        </w:rPr>
        <w:t>⯀</w:t>
      </w:r>
      <w:r>
        <w:t xml:space="preserve"> ADRs - American </w:t>
      </w:r>
      <w:proofErr w:type="spellStart"/>
      <w:r>
        <w:t>Depositary</w:t>
      </w:r>
      <w:proofErr w:type="spellEnd"/>
      <w:r>
        <w:t xml:space="preserve"> </w:t>
      </w:r>
      <w:proofErr w:type="spellStart"/>
      <w:r>
        <w:t>Receipt</w:t>
      </w:r>
      <w:proofErr w:type="spellEnd"/>
      <w:r>
        <w:t xml:space="preserve">: são títulos de empresas com sede fora dos EUA e com títulos negociados na Bolsa de Valores daquele país. A Petrobrás, ao negociar recibos nos EUA, vai negociar ADR. </w:t>
      </w:r>
    </w:p>
    <w:p w14:paraId="4BCE9055" w14:textId="0A857144" w:rsidR="00B922FD" w:rsidRDefault="00B922FD" w:rsidP="00B922FD">
      <w:r>
        <w:rPr>
          <w:rFonts w:ascii="Segoe UI Symbol" w:hAnsi="Segoe UI Symbol" w:cs="Segoe UI Symbol"/>
        </w:rPr>
        <w:t>⯀</w:t>
      </w:r>
      <w:r>
        <w:t xml:space="preserve"> </w:t>
      </w:r>
      <w:proofErr w:type="spellStart"/>
      <w:r>
        <w:t>BDRs</w:t>
      </w:r>
      <w:proofErr w:type="spellEnd"/>
      <w:r>
        <w:t xml:space="preserve"> - </w:t>
      </w:r>
      <w:proofErr w:type="spellStart"/>
      <w:r>
        <w:t>Brazilian</w:t>
      </w:r>
      <w:proofErr w:type="spellEnd"/>
      <w:r>
        <w:t xml:space="preserve"> </w:t>
      </w:r>
      <w:proofErr w:type="spellStart"/>
      <w:r>
        <w:t>Depositary</w:t>
      </w:r>
      <w:proofErr w:type="spellEnd"/>
      <w:r>
        <w:t xml:space="preserve"> </w:t>
      </w:r>
      <w:proofErr w:type="spellStart"/>
      <w:r>
        <w:t>Receipt</w:t>
      </w:r>
      <w:proofErr w:type="spellEnd"/>
      <w:r>
        <w:t xml:space="preserve">: títulos de empresas com sede fora do Brasil com títulos negociados aqui na B3. A Apple, ao negociar títulos aqui no Brasil, vai negociar BDR. </w:t>
      </w:r>
    </w:p>
    <w:p w14:paraId="4E83E033" w14:textId="77777777" w:rsidR="00B922FD" w:rsidRDefault="00B922FD" w:rsidP="00B922FD">
      <w:r>
        <w:rPr>
          <w:rFonts w:ascii="Segoe UI Symbol" w:hAnsi="Segoe UI Symbol" w:cs="Segoe UI Symbol"/>
        </w:rPr>
        <w:t>⯀</w:t>
      </w:r>
      <w:r>
        <w:t xml:space="preserve"> GDR - Global </w:t>
      </w:r>
      <w:proofErr w:type="spellStart"/>
      <w:r>
        <w:t>Depositary</w:t>
      </w:r>
      <w:proofErr w:type="spellEnd"/>
      <w:r>
        <w:t xml:space="preserve"> </w:t>
      </w:r>
      <w:proofErr w:type="spellStart"/>
      <w:r>
        <w:t>Receipt</w:t>
      </w:r>
      <w:proofErr w:type="spellEnd"/>
      <w:r>
        <w:t xml:space="preserve">: títulos emitidos em vários mercados diferentes do país onde a empresa tem sede. </w:t>
      </w:r>
    </w:p>
    <w:p w14:paraId="343CDDC5" w14:textId="77777777" w:rsidR="00B922FD" w:rsidRDefault="00B922FD" w:rsidP="00B922FD"/>
    <w:p w14:paraId="15B93B8E" w14:textId="3C56E9D6" w:rsidR="00B922FD" w:rsidRDefault="00B922FD" w:rsidP="00B922FD">
      <w:r>
        <w:lastRenderedPageBreak/>
        <w:t>Como dica, lembre-se de que a primeira letra do recibo indica o mercado onde aquele papel está sendo negociado.</w:t>
      </w:r>
    </w:p>
    <w:p w14:paraId="5936F07D" w14:textId="6D55900E" w:rsidR="00B922FD" w:rsidRDefault="00B922FD" w:rsidP="00B922FD">
      <w:r>
        <w:t xml:space="preserve">Vamos entender melhor quais são os tipos de </w:t>
      </w:r>
      <w:proofErr w:type="spellStart"/>
      <w:r>
        <w:t>BDRs</w:t>
      </w:r>
      <w:proofErr w:type="spellEnd"/>
      <w:r>
        <w:t>. Para isso, temos uma tabela comparativa que vai facilitar seu entendimento sobre o assunto.</w:t>
      </w:r>
    </w:p>
    <w:p w14:paraId="50A3FE0F" w14:textId="068456B6" w:rsidR="00B922FD" w:rsidRDefault="00B922FD" w:rsidP="00B922FD">
      <w:r>
        <w:rPr>
          <w:rFonts w:ascii="Segoe UI Symbol" w:hAnsi="Segoe UI Symbol" w:cs="Segoe UI Symbol"/>
        </w:rPr>
        <w:t>⯀</w:t>
      </w:r>
      <w:r>
        <w:t xml:space="preserve"> Não patrocinado: o programa instituído por uma ou mais instituições depositárias emissoras de certificado sem um acordo com a companhia emissora dos valores mobiliários objeto do certificado de depósito;</w:t>
      </w:r>
    </w:p>
    <w:p w14:paraId="15050F5D" w14:textId="1DFF2DB4" w:rsidR="00B922FD" w:rsidRDefault="00B922FD" w:rsidP="00B922FD">
      <w:r>
        <w:rPr>
          <w:rFonts w:ascii="Segoe UI Symbol" w:hAnsi="Segoe UI Symbol" w:cs="Segoe UI Symbol"/>
        </w:rPr>
        <w:t>⯀</w:t>
      </w:r>
      <w:r>
        <w:t xml:space="preserve"> Patrocinado: programa de BDR instituído por uma única instituição depositária, contratada pela própria companhia emissora dos valores mobiliários objeto do certificado. Empresa patrocinadora é a companhia aberta ou assemelhada, com sede no exterior, emissora dos valores mobiliários objeto do certificado de depósito e que esteja sujeita à supervisão e fiscalização de entidade ou órgão similar à CVM</w:t>
      </w:r>
    </w:p>
    <w:p w14:paraId="650B5844" w14:textId="618924F6" w:rsidR="00B922FD" w:rsidRDefault="00B922FD" w:rsidP="00B922FD">
      <w:r>
        <w:t>É importante destacar que os DR são instrumentos de negociação regulados pela autoridade local e, por isso, precisam atender uma série de requisitos. A SEC (Securities and Exchange Commission), uma CVM norte americana, separa as ADRs em 3 níveis diferentes:</w:t>
      </w:r>
    </w:p>
    <w:p w14:paraId="655BD1A6" w14:textId="01620BC8" w:rsidR="00B922FD" w:rsidRDefault="00B922FD" w:rsidP="00B922FD">
      <w:r>
        <w:rPr>
          <w:noProof/>
        </w:rPr>
        <w:drawing>
          <wp:inline distT="0" distB="0" distL="0" distR="0" wp14:anchorId="5E438C14" wp14:editId="521A813E">
            <wp:extent cx="5400040" cy="1552575"/>
            <wp:effectExtent l="0" t="0" r="0" b="952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0040" cy="1552575"/>
                    </a:xfrm>
                    <a:prstGeom prst="rect">
                      <a:avLst/>
                    </a:prstGeom>
                    <a:noFill/>
                    <a:ln>
                      <a:noFill/>
                    </a:ln>
                  </pic:spPr>
                </pic:pic>
              </a:graphicData>
            </a:graphic>
          </wp:inline>
        </w:drawing>
      </w:r>
    </w:p>
    <w:p w14:paraId="5AFE292F" w14:textId="28F15C18" w:rsidR="00B922FD" w:rsidRDefault="00B922FD" w:rsidP="00B922FD">
      <w:r>
        <w:rPr>
          <w:rFonts w:ascii="Segoe UI Symbol" w:hAnsi="Segoe UI Symbol" w:cs="Segoe UI Symbol"/>
        </w:rPr>
        <w:t>⯀</w:t>
      </w:r>
      <w:r>
        <w:t xml:space="preserve"> SEC - Securities and Exchange Commission dos Estados Unidos. É como a nossa CVM do Brasil</w:t>
      </w:r>
    </w:p>
    <w:p w14:paraId="1173EEED" w14:textId="594AE2F3" w:rsidR="00B922FD" w:rsidRDefault="00B922FD" w:rsidP="00B922FD">
      <w:r>
        <w:rPr>
          <w:rFonts w:ascii="Segoe UI Symbol" w:hAnsi="Segoe UI Symbol" w:cs="Segoe UI Symbol"/>
        </w:rPr>
        <w:t>⯀</w:t>
      </w:r>
      <w:r>
        <w:t xml:space="preserve"> Nível 1 - É o mais básico, no qual empresas estrangeiras não têm qualificações ou não desejam ser listadas em bolsa. ADRs Nível 1 são encontradas no mercado de balcão e é fácil e barato de avaliar seu interesse na América do Norte. Elas também têm os requisitos mais flexíveis da Securities and Exchange Commission (SEC). Negociado no mercado secundário; </w:t>
      </w:r>
    </w:p>
    <w:p w14:paraId="0D253014" w14:textId="5AC86D61" w:rsidR="00B922FD" w:rsidRDefault="00B922FD" w:rsidP="00B922FD">
      <w:r>
        <w:rPr>
          <w:rFonts w:ascii="Segoe UI Symbol" w:hAnsi="Segoe UI Symbol" w:cs="Segoe UI Symbol"/>
        </w:rPr>
        <w:t>⯀</w:t>
      </w:r>
      <w:r>
        <w:t xml:space="preserve"> Nível 2 - É listado em bolsa ou cotados na Nasdaq. ADRs Nível 2 têm um pouco mais de exigências da SEC, mas também têm um maior volume de trade. Negociado no mercado secundário. Uma ADR nível 2 pode ser patrocinada ou não patrocinada. Uma ADR patrocinada conta com o apoio da empresa emissora da ação para que aumenta sua visibilidade no mercado externo, ao passo que uma ADR não patrocinada não tem participação da emissora;</w:t>
      </w:r>
    </w:p>
    <w:p w14:paraId="296AAD28" w14:textId="56190CB6" w:rsidR="00B922FD" w:rsidRDefault="00B922FD" w:rsidP="00B922FD">
      <w:r>
        <w:rPr>
          <w:rFonts w:ascii="Segoe UI Symbol" w:hAnsi="Segoe UI Symbol" w:cs="Segoe UI Symbol"/>
        </w:rPr>
        <w:t>⯀</w:t>
      </w:r>
      <w:r>
        <w:t xml:space="preserve"> Nível 3 - É o mais prestigiado dos três tipos. Se refere </w:t>
      </w:r>
      <w:proofErr w:type="spellStart"/>
      <w:r>
        <w:t>a</w:t>
      </w:r>
      <w:proofErr w:type="spellEnd"/>
      <w:r>
        <w:t xml:space="preserve"> quando uma empresa lança uma emissão de oferta pública na bolsa. ADRs Nível 3 são capazes de levantar capital e ganhar visibilidade substancial nos mercados financeiros dos EUA. Negociado no mercado primário.</w:t>
      </w:r>
    </w:p>
    <w:p w14:paraId="1A09803B" w14:textId="34C081BB" w:rsidR="00B922FD" w:rsidRDefault="00B922FD" w:rsidP="00B922FD">
      <w:r>
        <w:rPr>
          <w:noProof/>
        </w:rPr>
        <w:lastRenderedPageBreak/>
        <w:drawing>
          <wp:inline distT="0" distB="0" distL="0" distR="0" wp14:anchorId="0F0313A6" wp14:editId="74380C22">
            <wp:extent cx="5400040" cy="271399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40" cy="2713990"/>
                    </a:xfrm>
                    <a:prstGeom prst="rect">
                      <a:avLst/>
                    </a:prstGeom>
                    <a:noFill/>
                    <a:ln>
                      <a:noFill/>
                    </a:ln>
                  </pic:spPr>
                </pic:pic>
              </a:graphicData>
            </a:graphic>
          </wp:inline>
        </w:drawing>
      </w:r>
    </w:p>
    <w:p w14:paraId="583DB5F4" w14:textId="664D791E" w:rsidR="00B922FD" w:rsidRDefault="00B2768F" w:rsidP="00B922FD">
      <w:r w:rsidRPr="00B2768F">
        <w:t>Bônus de Subscrição</w:t>
      </w:r>
    </w:p>
    <w:p w14:paraId="1991CB65" w14:textId="1964D73B" w:rsidR="00B2768F" w:rsidRDefault="00B2768F" w:rsidP="00B2768F">
      <w:r>
        <w:t>O Bônus de Subscrição é diferente de Direito de Subscrição. Vamos entender melhor essa história:</w:t>
      </w:r>
    </w:p>
    <w:p w14:paraId="43118FDC" w14:textId="433F4619" w:rsidR="00B2768F" w:rsidRDefault="00B2768F" w:rsidP="00B2768F">
      <w:r>
        <w:t>O Direito de subscrição é obrigatório para a empresa e cabe ao investidor decidir se vai ou não o exercer.</w:t>
      </w:r>
    </w:p>
    <w:p w14:paraId="18483D7B" w14:textId="70DC8803" w:rsidR="00B2768F" w:rsidRDefault="00B2768F" w:rsidP="00B2768F">
      <w:r>
        <w:t>Já o bônus de subscrição é definido pela própria empresa como uma forma de beneficiar e privilegiar seus próprios investidores. É como se fosse uma vantagem em forma de ativos para quem já possui ações da empresa.</w:t>
      </w:r>
    </w:p>
    <w:p w14:paraId="7DECED07" w14:textId="5137599D" w:rsidR="00B2768F" w:rsidRDefault="00B2768F" w:rsidP="00B2768F">
      <w:r>
        <w:t>Eles são distribuídos sempre na mesma proporção na participação do investimento, ou seja, um investidor com maior participação irá receber mais bônus de participação dos que os investidores com menor participação</w:t>
      </w:r>
    </w:p>
    <w:p w14:paraId="217568DC" w14:textId="5375BECA" w:rsidR="00B2768F" w:rsidRDefault="00B2768F" w:rsidP="00B2768F">
      <w:r>
        <w:t>Os bônus e Direitos de Subscrição são vistos como sendo renda variável pois podem ser negociáveis.</w:t>
      </w:r>
    </w:p>
    <w:p w14:paraId="51644FAD" w14:textId="672534A8" w:rsidR="00B2768F" w:rsidRDefault="00B2768F" w:rsidP="00B2768F">
      <w:r>
        <w:t>Na verdade, eles nada mais são do que títulos negociáveis, emitidos por empresas listadas em Bolsa, que conferem aos titulares nas condições constantes no certificado, de comprar/subscrever as ações do capital social da companhia.</w:t>
      </w:r>
    </w:p>
    <w:p w14:paraId="231A6B11" w14:textId="1961F2BE" w:rsidR="00B2768F" w:rsidRDefault="00B2768F" w:rsidP="00B2768F">
      <w:r>
        <w:t>Por regra, a emissão desses bônus é da assembleia geral, mas pode ser atribuído ao conselho de administração essa decisão.</w:t>
      </w:r>
    </w:p>
    <w:p w14:paraId="452C6112" w14:textId="5DAA111A" w:rsidR="00B2768F" w:rsidRDefault="00B2768F" w:rsidP="00B2768F">
      <w:r>
        <w:t>Os acionistas ou investidores atuais possuem preferência para emissão deste bônus.</w:t>
      </w:r>
    </w:p>
    <w:p w14:paraId="605F077B" w14:textId="0DAE25A8" w:rsidR="00B2768F" w:rsidRDefault="00B2768F" w:rsidP="00B2768F">
      <w:r>
        <w:rPr>
          <w:noProof/>
        </w:rPr>
        <w:lastRenderedPageBreak/>
        <w:drawing>
          <wp:inline distT="0" distB="0" distL="0" distR="0" wp14:anchorId="18E6E313" wp14:editId="3B49BC57">
            <wp:extent cx="5391150" cy="2428875"/>
            <wp:effectExtent l="0" t="0" r="0" b="952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1150" cy="2428875"/>
                    </a:xfrm>
                    <a:prstGeom prst="rect">
                      <a:avLst/>
                    </a:prstGeom>
                    <a:noFill/>
                    <a:ln>
                      <a:noFill/>
                    </a:ln>
                  </pic:spPr>
                </pic:pic>
              </a:graphicData>
            </a:graphic>
          </wp:inline>
        </w:drawing>
      </w:r>
    </w:p>
    <w:p w14:paraId="6CE7521B" w14:textId="1CB37FC0" w:rsidR="00B2768F" w:rsidRDefault="004E0A0E" w:rsidP="00B2768F">
      <w:r w:rsidRPr="004E0A0E">
        <w:t>AGO e AGE - Conceitos e Atribuições</w:t>
      </w:r>
    </w:p>
    <w:p w14:paraId="5B32B4EF" w14:textId="17C34FC9" w:rsidR="004E0A0E" w:rsidRDefault="004E0A0E" w:rsidP="004E0A0E">
      <w:r>
        <w:t>ASSEMBLÉIA GERAL ORDINÁRIA</w:t>
      </w:r>
    </w:p>
    <w:p w14:paraId="0F5B0C8A" w14:textId="3AD892FC" w:rsidR="004E0A0E" w:rsidRDefault="004E0A0E" w:rsidP="004E0A0E">
      <w:r>
        <w:t>É obrigatória e deve ocorrer nos 4 primeiros meses seguintes ao término do exercício social.</w:t>
      </w:r>
    </w:p>
    <w:p w14:paraId="255077DB" w14:textId="1A9EA64A" w:rsidR="004E0A0E" w:rsidRDefault="004E0A0E" w:rsidP="004E0A0E">
      <w:r>
        <w:t>Além disso, deve ter o intervalo mínimo de 15 dias após a divulgação dos resultados e conter obrigatoriamente:</w:t>
      </w:r>
    </w:p>
    <w:p w14:paraId="1B12C369" w14:textId="77777777" w:rsidR="004E0A0E" w:rsidRDefault="004E0A0E" w:rsidP="004E0A0E">
      <w:r>
        <w:t>Avaliação das contas e demonstrações financeiras;</w:t>
      </w:r>
    </w:p>
    <w:p w14:paraId="39DF451F" w14:textId="77777777" w:rsidR="004E0A0E" w:rsidRDefault="004E0A0E" w:rsidP="004E0A0E">
      <w:r>
        <w:t>Decisão sobre a destinação do lucro com fixação dos dividendos a serem tributados;</w:t>
      </w:r>
    </w:p>
    <w:p w14:paraId="456B9605" w14:textId="77777777" w:rsidR="004E0A0E" w:rsidRDefault="004E0A0E" w:rsidP="004E0A0E">
      <w:r>
        <w:t>Nomeação de administradores e membros do Conselho Fiscal.</w:t>
      </w:r>
    </w:p>
    <w:p w14:paraId="4DCC90A6" w14:textId="470EB766" w:rsidR="004E0A0E" w:rsidRDefault="004E0A0E" w:rsidP="004E0A0E">
      <w:r>
        <w:t>ASSEMBLÉIA GERAL EXTRAORDINÁRIA</w:t>
      </w:r>
    </w:p>
    <w:p w14:paraId="2001E014" w14:textId="5C99EA6D" w:rsidR="004E0A0E" w:rsidRDefault="004E0A0E" w:rsidP="004E0A0E">
      <w:r>
        <w:t xml:space="preserve">Tem poderes para decidir todos os negócios relativos </w:t>
      </w:r>
      <w:proofErr w:type="gramStart"/>
      <w:r>
        <w:t>a</w:t>
      </w:r>
      <w:proofErr w:type="gramEnd"/>
      <w:r>
        <w:t xml:space="preserve"> companhia ou fundo e tomar decisões referentes a sua defesa e desenvolvimento.</w:t>
      </w:r>
    </w:p>
    <w:p w14:paraId="695286FC" w14:textId="535E1D61" w:rsidR="004E0A0E" w:rsidRDefault="004E0A0E" w:rsidP="004E0A0E">
      <w:r>
        <w:t>Características:</w:t>
      </w:r>
    </w:p>
    <w:p w14:paraId="1E116278" w14:textId="77777777" w:rsidR="004E0A0E" w:rsidRDefault="004E0A0E" w:rsidP="004E0A0E">
      <w:r>
        <w:t>Não tem prazo para ocorrer;</w:t>
      </w:r>
    </w:p>
    <w:p w14:paraId="1BFB55CF" w14:textId="77777777" w:rsidR="004E0A0E" w:rsidRDefault="004E0A0E" w:rsidP="004E0A0E">
      <w:r>
        <w:t>Pode reformar o estatuto social;</w:t>
      </w:r>
    </w:p>
    <w:p w14:paraId="1417B33A" w14:textId="77777777" w:rsidR="004E0A0E" w:rsidRDefault="004E0A0E" w:rsidP="004E0A0E">
      <w:r>
        <w:t>Pode eleger ou retirar a qualquer hora os administradores e fiscais da companhia;</w:t>
      </w:r>
    </w:p>
    <w:p w14:paraId="6C43876B" w14:textId="77777777" w:rsidR="004E0A0E" w:rsidRDefault="004E0A0E" w:rsidP="004E0A0E">
      <w:r>
        <w:t>Cobrar anualmente as contas dos administradores e considerar as demonstrações financeiras por eles apresentadas;</w:t>
      </w:r>
    </w:p>
    <w:p w14:paraId="75AEFB6B" w14:textId="77777777" w:rsidR="004E0A0E" w:rsidRDefault="004E0A0E" w:rsidP="004E0A0E">
      <w:r>
        <w:t>Autorizar emissão de debêntures;</w:t>
      </w:r>
    </w:p>
    <w:p w14:paraId="54F03945" w14:textId="77777777" w:rsidR="004E0A0E" w:rsidRDefault="004E0A0E" w:rsidP="004E0A0E">
      <w:r>
        <w:t>Suspender execução a execução de direito dos acionistas;</w:t>
      </w:r>
    </w:p>
    <w:p w14:paraId="1ED20095" w14:textId="77777777" w:rsidR="004E0A0E" w:rsidRDefault="004E0A0E" w:rsidP="004E0A0E">
      <w:r>
        <w:t>Determinar sob avaliação de bens com que o acionista pode ajudar para a formação do capital social;</w:t>
      </w:r>
    </w:p>
    <w:p w14:paraId="796D18E9" w14:textId="77777777" w:rsidR="004E0A0E" w:rsidRDefault="004E0A0E" w:rsidP="004E0A0E">
      <w:r>
        <w:t>Autorizar a emissão de partes beneficiárias;</w:t>
      </w:r>
    </w:p>
    <w:p w14:paraId="6961991B" w14:textId="77777777" w:rsidR="004E0A0E" w:rsidRDefault="004E0A0E" w:rsidP="004E0A0E">
      <w:r>
        <w:t xml:space="preserve">Discutir sobre transformação fusão incorporação e cisão da companhia assim como </w:t>
      </w:r>
      <w:proofErr w:type="gramStart"/>
      <w:r>
        <w:t>sua  dissolução</w:t>
      </w:r>
      <w:proofErr w:type="gramEnd"/>
      <w:r>
        <w:t xml:space="preserve"> e liquidação;</w:t>
      </w:r>
    </w:p>
    <w:p w14:paraId="2D38BC12" w14:textId="218B9388" w:rsidR="004E0A0E" w:rsidRDefault="004E0A0E" w:rsidP="004E0A0E">
      <w:r>
        <w:lastRenderedPageBreak/>
        <w:t>Eleger e destituir liquidantes e lhes julgar as contas;</w:t>
      </w:r>
    </w:p>
    <w:p w14:paraId="02A794E9" w14:textId="05BC58D5" w:rsidR="004E0A0E" w:rsidRDefault="004E0A0E" w:rsidP="004E0A0E">
      <w:r>
        <w:rPr>
          <w:noProof/>
        </w:rPr>
        <w:drawing>
          <wp:inline distT="0" distB="0" distL="0" distR="0" wp14:anchorId="183E1919" wp14:editId="6FB11E3B">
            <wp:extent cx="5400040" cy="336169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3361690"/>
                    </a:xfrm>
                    <a:prstGeom prst="rect">
                      <a:avLst/>
                    </a:prstGeom>
                    <a:noFill/>
                    <a:ln>
                      <a:noFill/>
                    </a:ln>
                  </pic:spPr>
                </pic:pic>
              </a:graphicData>
            </a:graphic>
          </wp:inline>
        </w:drawing>
      </w:r>
    </w:p>
    <w:p w14:paraId="25A89941" w14:textId="4D8A607E" w:rsidR="004E0A0E" w:rsidRDefault="004E0A0E" w:rsidP="004E0A0E">
      <w:r w:rsidRPr="004E0A0E">
        <w:t>Direitos dos Acionistas - Participação nos Lucros, Liquidação, Fiscalização, Preferência, Subscrição e Retirada</w:t>
      </w:r>
    </w:p>
    <w:p w14:paraId="0DC3B216" w14:textId="760645F9" w:rsidR="004E0A0E" w:rsidRDefault="004E0A0E" w:rsidP="004E0A0E">
      <w:r>
        <w:t>DIREIRTO DOS ACIONISTAS</w:t>
      </w:r>
    </w:p>
    <w:p w14:paraId="67210F08" w14:textId="69B76375" w:rsidR="004E0A0E" w:rsidRDefault="004E0A0E" w:rsidP="004E0A0E">
      <w:r>
        <w:t>Os direitos dos acionistas estão previstos no artigo109 da Lei nº 6.404/76 (Sociedades por Ações).</w:t>
      </w:r>
    </w:p>
    <w:p w14:paraId="18D12004" w14:textId="3B6F5F0A" w:rsidR="004E0A0E" w:rsidRDefault="004E0A0E" w:rsidP="004E0A0E">
      <w:r>
        <w:t xml:space="preserve">Art. 109. Nem o estatuto social nem a assembleia geral poderão privar o acionista dos direitos de: </w:t>
      </w:r>
    </w:p>
    <w:p w14:paraId="2B1361A2" w14:textId="3A9DCCD0" w:rsidR="004E0A0E" w:rsidRDefault="004E0A0E" w:rsidP="004E0A0E">
      <w:r>
        <w:t xml:space="preserve">I – </w:t>
      </w:r>
      <w:proofErr w:type="gramStart"/>
      <w:r>
        <w:t>participar</w:t>
      </w:r>
      <w:proofErr w:type="gramEnd"/>
      <w:r>
        <w:t xml:space="preserve"> dos lucros sociais; </w:t>
      </w:r>
    </w:p>
    <w:p w14:paraId="762D4F87" w14:textId="52C71AA8" w:rsidR="004E0A0E" w:rsidRDefault="004E0A0E" w:rsidP="004E0A0E">
      <w:r>
        <w:t xml:space="preserve">II- </w:t>
      </w:r>
      <w:proofErr w:type="gramStart"/>
      <w:r>
        <w:t>participar</w:t>
      </w:r>
      <w:proofErr w:type="gramEnd"/>
      <w:r>
        <w:t xml:space="preserve"> do acervo da companhia, em caso de liquidação; </w:t>
      </w:r>
    </w:p>
    <w:p w14:paraId="10DC8F24" w14:textId="234C16C9" w:rsidR="004E0A0E" w:rsidRDefault="004E0A0E" w:rsidP="004E0A0E">
      <w:r>
        <w:t xml:space="preserve">III – fiscalizar, na forma prevista nesta Lei, a gestão dos negócios sociais; </w:t>
      </w:r>
    </w:p>
    <w:p w14:paraId="769C1733" w14:textId="18782F77" w:rsidR="004E0A0E" w:rsidRDefault="004E0A0E" w:rsidP="004E0A0E">
      <w:r>
        <w:t xml:space="preserve">IV – </w:t>
      </w:r>
      <w:proofErr w:type="gramStart"/>
      <w:r>
        <w:t>preferência</w:t>
      </w:r>
      <w:proofErr w:type="gramEnd"/>
      <w:r>
        <w:t xml:space="preserve"> para subscrição de ações, partes beneficiárias conversíveis em ações, debêntures conversíveis em ações e bônus de subscrição, observado o disposto nos artigos 171 e 172; </w:t>
      </w:r>
    </w:p>
    <w:p w14:paraId="099A8E79" w14:textId="7B2012A5" w:rsidR="004E0A0E" w:rsidRDefault="004E0A0E" w:rsidP="004E0A0E">
      <w:r>
        <w:t xml:space="preserve">V – </w:t>
      </w:r>
      <w:proofErr w:type="gramStart"/>
      <w:r>
        <w:t>retirar-se</w:t>
      </w:r>
      <w:proofErr w:type="gramEnd"/>
      <w:r>
        <w:t xml:space="preserve"> da sociedade, nos casos previstos nesta lei.</w:t>
      </w:r>
    </w:p>
    <w:p w14:paraId="20F5E94D" w14:textId="43A1F492" w:rsidR="004E0A0E" w:rsidRDefault="004E0A0E" w:rsidP="004E0A0E">
      <w:r>
        <w:t>PARTICIPAÇÃO NOS LUCROS</w:t>
      </w:r>
    </w:p>
    <w:p w14:paraId="50AE8BFA" w14:textId="034514FA" w:rsidR="004E0A0E" w:rsidRDefault="004E0A0E" w:rsidP="004E0A0E">
      <w:r>
        <w:t>Após as devidas deduções de prejuízos e impostos, encontramos o lucro líquido da Companhia.</w:t>
      </w:r>
    </w:p>
    <w:p w14:paraId="5D8488BF" w14:textId="37305BCF" w:rsidR="004E0A0E" w:rsidRDefault="004E0A0E" w:rsidP="004E0A0E">
      <w:r>
        <w:t>A participação dos lucros dos acionistas se dá pela distribuição dos dividendos.</w:t>
      </w:r>
    </w:p>
    <w:p w14:paraId="407F01AC" w14:textId="77777777" w:rsidR="004E0A0E" w:rsidRDefault="004E0A0E" w:rsidP="004E0A0E">
      <w:r>
        <w:t>Cada empresa decide periodicamente o pagamento.</w:t>
      </w:r>
    </w:p>
    <w:p w14:paraId="636FE7BE" w14:textId="77777777" w:rsidR="004E0A0E" w:rsidRDefault="004E0A0E" w:rsidP="004E0A0E"/>
    <w:p w14:paraId="277E9988" w14:textId="553ED4B6" w:rsidR="004E0A0E" w:rsidRDefault="004E0A0E" w:rsidP="004E0A0E">
      <w:r>
        <w:lastRenderedPageBreak/>
        <w:t>O montante dos dividendos deverá ser dividido entre as ações existentes, para sabermos quanto será devido aos acionistas por cada ação por eles detida.</w:t>
      </w:r>
    </w:p>
    <w:p w14:paraId="049C3A31" w14:textId="66733304" w:rsidR="004E0A0E" w:rsidRDefault="004E0A0E" w:rsidP="004E0A0E">
      <w:r>
        <w:t>O pagamento se dá com referência a permanência do acionista na “data com”.</w:t>
      </w:r>
    </w:p>
    <w:p w14:paraId="787129C9" w14:textId="77777777" w:rsidR="004E0A0E" w:rsidRDefault="004E0A0E" w:rsidP="004E0A0E">
      <w:r>
        <w:t>Deve constar no Estatuto da Companhia o percentual de</w:t>
      </w:r>
    </w:p>
    <w:p w14:paraId="142A0870" w14:textId="0B9BE0A8" w:rsidR="004E0A0E" w:rsidRDefault="004E0A0E" w:rsidP="004E0A0E">
      <w:r>
        <w:t>distribuição anual do lucro líquido aos acionistas</w:t>
      </w:r>
    </w:p>
    <w:p w14:paraId="2D07AF2D" w14:textId="1E645EF7" w:rsidR="004E0A0E" w:rsidRDefault="004E0A0E" w:rsidP="004E0A0E">
      <w:r>
        <w:t>LIQUIDAÇÃO</w:t>
      </w:r>
    </w:p>
    <w:p w14:paraId="71B5C557" w14:textId="5FA918C5" w:rsidR="004E0A0E" w:rsidRDefault="004E0A0E" w:rsidP="004E0A0E">
      <w:r>
        <w:t>O acionista possui o direito essencial ao acionista é o de participação no acervo da social no caso de liquidação da companhia.</w:t>
      </w:r>
    </w:p>
    <w:p w14:paraId="443FBE78" w14:textId="3351AEBB" w:rsidR="004E0A0E" w:rsidRDefault="004E0A0E" w:rsidP="004E0A0E">
      <w:r>
        <w:t>Normalmente a divisão do acervo final entre os acionistas será feita de acordo com o valor patrimonial das ações, partilhando-se o dinheiro que restar após a liquidação do ativo e pagamento do passivo de forma isonômica entre os acionistas.</w:t>
      </w:r>
    </w:p>
    <w:p w14:paraId="6FD6A7C7" w14:textId="2575CD4C" w:rsidR="004E0A0E" w:rsidRDefault="004E0A0E" w:rsidP="004E0A0E">
      <w:r>
        <w:t>Porém, o estatuto social estabeleça prioridade no pagamento do acervo final em favor dos preferencialistas.</w:t>
      </w:r>
    </w:p>
    <w:p w14:paraId="3677A544" w14:textId="7528196D" w:rsidR="004E0A0E" w:rsidRDefault="004E0A0E" w:rsidP="004E0A0E">
      <w:r>
        <w:t>FISCALIZAÇÃO</w:t>
      </w:r>
    </w:p>
    <w:p w14:paraId="11E8F33B" w14:textId="4C6DA593" w:rsidR="004E0A0E" w:rsidRDefault="004E0A0E" w:rsidP="004E0A0E">
      <w:r>
        <w:t>A Lei das S.A. determina que todo acionista de uma companhia tem o direito essencial de fiscalizar a gestão dos negócios sociais.</w:t>
      </w:r>
    </w:p>
    <w:p w14:paraId="7EF7705A" w14:textId="3DCBBF10" w:rsidR="004E0A0E" w:rsidRDefault="004E0A0E" w:rsidP="004E0A0E">
      <w:r>
        <w:t>A fiscalização deve ser feita nas formas admitidas, inclusive por meio do Conselho Fiscal ou mediante requisição, à companhia.</w:t>
      </w:r>
    </w:p>
    <w:p w14:paraId="51A5D46F" w14:textId="52EBDEB6" w:rsidR="004E0A0E" w:rsidRDefault="004E0A0E" w:rsidP="004E0A0E">
      <w:r>
        <w:t>Os instrumentos de fiscalização previstos na lei societária são os seguintes:</w:t>
      </w:r>
    </w:p>
    <w:p w14:paraId="0B868A4F" w14:textId="6A6C2C49" w:rsidR="004E0A0E" w:rsidRDefault="004E0A0E" w:rsidP="004E0A0E">
      <w:r>
        <w:t xml:space="preserve">exibição dos livros da sociedade; </w:t>
      </w:r>
    </w:p>
    <w:p w14:paraId="70FAA99E" w14:textId="49B2C63F" w:rsidR="004E0A0E" w:rsidRDefault="004E0A0E" w:rsidP="004E0A0E">
      <w:r>
        <w:t xml:space="preserve">funcionamento do conselho fiscal;     </w:t>
      </w:r>
    </w:p>
    <w:p w14:paraId="5B49FC1F" w14:textId="77777777" w:rsidR="004E0A0E" w:rsidRDefault="004E0A0E" w:rsidP="004E0A0E">
      <w:r>
        <w:t>prestação de contas anual dos administradores e votação</w:t>
      </w:r>
    </w:p>
    <w:p w14:paraId="5B1DA275" w14:textId="0CF26253" w:rsidR="004E0A0E" w:rsidRDefault="004E0A0E" w:rsidP="004E0A0E">
      <w:r>
        <w:t xml:space="preserve"> das demonstrações financeiras pela assembleia geral;</w:t>
      </w:r>
    </w:p>
    <w:p w14:paraId="445961EE" w14:textId="4C6D8291" w:rsidR="004E0A0E" w:rsidRDefault="004E0A0E" w:rsidP="004E0A0E">
      <w:r>
        <w:t xml:space="preserve">direito à informação; </w:t>
      </w:r>
    </w:p>
    <w:p w14:paraId="33430DDB" w14:textId="06502A25" w:rsidR="004E0A0E" w:rsidRDefault="004E0A0E" w:rsidP="004E0A0E">
      <w:r>
        <w:t>auditoria independente.</w:t>
      </w:r>
    </w:p>
    <w:p w14:paraId="330EC8DA" w14:textId="4CE19CFB" w:rsidR="004E0A0E" w:rsidRDefault="004E0A0E" w:rsidP="004E0A0E">
      <w:r>
        <w:t>PREFERÊNCIA E SUBSCRIÇÃO</w:t>
      </w:r>
    </w:p>
    <w:p w14:paraId="72CC98A1" w14:textId="1124D3E4" w:rsidR="004E0A0E" w:rsidRDefault="004E0A0E" w:rsidP="004E0A0E">
      <w:r>
        <w:t>O direito de preferência na subscrição possui o objetivo de assegurar a estabilidade das relações internas de poder, facultando ao acionista a manutenção da mesma posição na participação do capital social quando a companhia emite novas ações ou valores mobiliários conversíveis em ações.</w:t>
      </w:r>
    </w:p>
    <w:p w14:paraId="12420469" w14:textId="2036C633" w:rsidR="004E0A0E" w:rsidRDefault="004E0A0E" w:rsidP="004E0A0E">
      <w:r>
        <w:t>O direito a subscrição pode ser renunciado.</w:t>
      </w:r>
    </w:p>
    <w:p w14:paraId="3E9EDB32" w14:textId="705E5DFA" w:rsidR="004E0A0E" w:rsidRDefault="004E0A0E" w:rsidP="004E0A0E">
      <w:r>
        <w:t>RETIRADA</w:t>
      </w:r>
    </w:p>
    <w:p w14:paraId="501A69D1" w14:textId="6F483CA6" w:rsidR="004E0A0E" w:rsidRDefault="004E0A0E" w:rsidP="004E0A0E">
      <w:r>
        <w:t xml:space="preserve">O Direito de Retirada ou Recesso, é a possibilidade </w:t>
      </w:r>
      <w:proofErr w:type="gramStart"/>
      <w:r>
        <w:t>do</w:t>
      </w:r>
      <w:proofErr w:type="gramEnd"/>
      <w:r>
        <w:t xml:space="preserve"> acionista retirar-se da Companhia, recebendo o valor das ações de sua propriedade, desobrigando-se a permanecer como sócio.</w:t>
      </w:r>
    </w:p>
    <w:p w14:paraId="44187E08" w14:textId="414B9DD2" w:rsidR="004E0A0E" w:rsidRDefault="004E0A0E" w:rsidP="004E0A0E">
      <w:r>
        <w:lastRenderedPageBreak/>
        <w:t>Esse mecanismo serve como proteção do acionista minoritário contra qualquer alteração na estrutura da Companhia, ou contra a redução de seus direitos assegurados.</w:t>
      </w:r>
    </w:p>
    <w:p w14:paraId="50A49E4F" w14:textId="6C7905AE" w:rsidR="004E0A0E" w:rsidRDefault="004E0A0E" w:rsidP="004E0A0E">
      <w:r>
        <w:t xml:space="preserve">O direito não pode ser negado ou restringido pela </w:t>
      </w:r>
      <w:proofErr w:type="spellStart"/>
      <w:r>
        <w:t>Assembléia</w:t>
      </w:r>
      <w:proofErr w:type="spellEnd"/>
      <w:r>
        <w:t xml:space="preserve"> Geral ou pelo Estatuto da Empresa.</w:t>
      </w:r>
    </w:p>
    <w:p w14:paraId="79DBCD42" w14:textId="42943E55" w:rsidR="004E0A0E" w:rsidRDefault="004E0A0E" w:rsidP="004E0A0E">
      <w:r>
        <w:rPr>
          <w:noProof/>
        </w:rPr>
        <w:drawing>
          <wp:inline distT="0" distB="0" distL="0" distR="0" wp14:anchorId="5A7997A3" wp14:editId="6F6FB78A">
            <wp:extent cx="5400040" cy="2495550"/>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40" cy="2495550"/>
                    </a:xfrm>
                    <a:prstGeom prst="rect">
                      <a:avLst/>
                    </a:prstGeom>
                    <a:noFill/>
                    <a:ln>
                      <a:noFill/>
                    </a:ln>
                  </pic:spPr>
                </pic:pic>
              </a:graphicData>
            </a:graphic>
          </wp:inline>
        </w:drawing>
      </w:r>
    </w:p>
    <w:p w14:paraId="4C280EEE" w14:textId="7EA30884" w:rsidR="0015729D" w:rsidRDefault="0015729D" w:rsidP="004E0A0E">
      <w:r w:rsidRPr="0015729D">
        <w:t xml:space="preserve">Direito de Representação - Acionista Controlador, Acionista Minoritário e o </w:t>
      </w:r>
      <w:proofErr w:type="spellStart"/>
      <w:r w:rsidRPr="0015729D">
        <w:t>Tag</w:t>
      </w:r>
      <w:proofErr w:type="spellEnd"/>
      <w:r w:rsidRPr="0015729D">
        <w:t xml:space="preserve"> </w:t>
      </w:r>
      <w:proofErr w:type="spellStart"/>
      <w:r w:rsidRPr="0015729D">
        <w:t>Along</w:t>
      </w:r>
      <w:proofErr w:type="spellEnd"/>
    </w:p>
    <w:p w14:paraId="37D1EB8B" w14:textId="3C3B1220" w:rsidR="0015729D" w:rsidRDefault="0015729D" w:rsidP="0015729D">
      <w:r>
        <w:t>DIREITO DE REPRESENTAÇÃO</w:t>
      </w:r>
    </w:p>
    <w:p w14:paraId="198BAD24" w14:textId="413317F0" w:rsidR="0015729D" w:rsidRDefault="0015729D" w:rsidP="0015729D">
      <w:r>
        <w:t>ACIONISTA CONTROLADOR</w:t>
      </w:r>
    </w:p>
    <w:p w14:paraId="62A28F7F" w14:textId="602A2282" w:rsidR="0015729D" w:rsidRDefault="0015729D" w:rsidP="0015729D">
      <w:r>
        <w:t>Possui o poder de controlar a Companhia (toma decisões).</w:t>
      </w:r>
    </w:p>
    <w:p w14:paraId="57DB070F" w14:textId="4B7ACAA4" w:rsidR="0015729D" w:rsidRDefault="0015729D" w:rsidP="0015729D">
      <w:r>
        <w:t xml:space="preserve">O controle é exercido por: </w:t>
      </w:r>
    </w:p>
    <w:p w14:paraId="182ADD00" w14:textId="40BCC142" w:rsidR="0015729D" w:rsidRDefault="0015729D" w:rsidP="0015729D">
      <w:r>
        <w:t>Uma única pessoa - física ou jurídica - que detenha mais de 50% do capital votante da companhia;</w:t>
      </w:r>
    </w:p>
    <w:p w14:paraId="5796B285" w14:textId="244EC5FD" w:rsidR="0015729D" w:rsidRDefault="0015729D" w:rsidP="0015729D">
      <w:r>
        <w:t xml:space="preserve">Controle compartilhado já que nenhum acionista possui mais de 50% do capital votante. Assim, um grupo de acionistas obtém a maioria por intermédio de um acordo de votos; </w:t>
      </w:r>
    </w:p>
    <w:p w14:paraId="42934EB7" w14:textId="7D55C664" w:rsidR="0015729D" w:rsidRDefault="0015729D" w:rsidP="0015729D">
      <w:r>
        <w:t>Um ou mais acionistas, apesar de não deter 50% do capital votante, consegue eleger os administradores e impor sua estratégia aos negócios da companhia.</w:t>
      </w:r>
    </w:p>
    <w:p w14:paraId="292960CF" w14:textId="5EA8DBEB" w:rsidR="0015729D" w:rsidRDefault="0015729D" w:rsidP="0015729D">
      <w:r>
        <w:t>ACIONISTA MAJORITÁRIO</w:t>
      </w:r>
    </w:p>
    <w:p w14:paraId="7AB3F175" w14:textId="0F09AE4D" w:rsidR="0015729D" w:rsidRDefault="0015729D" w:rsidP="0015729D">
      <w:r>
        <w:t>Possui mais de 50% das ações com direito a voto.</w:t>
      </w:r>
    </w:p>
    <w:p w14:paraId="7A7CAB54" w14:textId="017070FB" w:rsidR="0015729D" w:rsidRDefault="0015729D" w:rsidP="0015729D">
      <w:r>
        <w:t>Vantagens:</w:t>
      </w:r>
    </w:p>
    <w:p w14:paraId="09AB5340" w14:textId="51AAF8B7" w:rsidR="0015729D" w:rsidRDefault="0015729D" w:rsidP="0015729D">
      <w:r>
        <w:t>Permissão para atualizar o Estatuto da Companhia;</w:t>
      </w:r>
    </w:p>
    <w:p w14:paraId="3FE976AF" w14:textId="271472C7" w:rsidR="0015729D" w:rsidRDefault="0015729D" w:rsidP="0015729D">
      <w:r>
        <w:t xml:space="preserve">Pode escolher os membros do Conselho de </w:t>
      </w:r>
      <w:proofErr w:type="gramStart"/>
      <w:r>
        <w:t>Administração ;</w:t>
      </w:r>
      <w:proofErr w:type="gramEnd"/>
    </w:p>
    <w:p w14:paraId="5B388DE9" w14:textId="5684099E" w:rsidR="0015729D" w:rsidRDefault="0015729D" w:rsidP="0015729D">
      <w:r>
        <w:t>Pode interferir na Governança Corporativa;</w:t>
      </w:r>
    </w:p>
    <w:p w14:paraId="24FA50C1" w14:textId="198394C2" w:rsidR="0015729D" w:rsidRDefault="0015729D" w:rsidP="0015729D">
      <w:r>
        <w:t>Maior poder de decisão e voto nas Assembleias.</w:t>
      </w:r>
    </w:p>
    <w:p w14:paraId="3DD577C6" w14:textId="77777777" w:rsidR="0015729D" w:rsidRDefault="0015729D" w:rsidP="0015729D"/>
    <w:p w14:paraId="35017792" w14:textId="77777777" w:rsidR="0015729D" w:rsidRDefault="0015729D" w:rsidP="0015729D"/>
    <w:p w14:paraId="31F8D01C" w14:textId="4160AE09" w:rsidR="0015729D" w:rsidRDefault="0015729D" w:rsidP="0015729D">
      <w:r>
        <w:lastRenderedPageBreak/>
        <w:t>TAG ALONG</w:t>
      </w:r>
    </w:p>
    <w:p w14:paraId="31548D67" w14:textId="77777777" w:rsidR="0015729D" w:rsidRDefault="0015729D" w:rsidP="0015729D"/>
    <w:p w14:paraId="7E0B998C" w14:textId="054FF3D5" w:rsidR="0015729D" w:rsidRDefault="0015729D" w:rsidP="0015729D">
      <w:r>
        <w:t>É uma ferramenta de proteção concedida aos acionistas ordinários (ON) minoritários em operações de venda do controle da sociedade.</w:t>
      </w:r>
    </w:p>
    <w:p w14:paraId="2E88D545" w14:textId="6749E866" w:rsidR="0015729D" w:rsidRDefault="0015729D" w:rsidP="0015729D">
      <w:r>
        <w:t>É um instrumento que promove a extensão do prêmio de controle aos acionistas minoritários.</w:t>
      </w:r>
    </w:p>
    <w:p w14:paraId="5ADFC04F" w14:textId="19658FD6" w:rsidR="0015729D" w:rsidRDefault="0015729D" w:rsidP="0015729D">
      <w:r>
        <w:t>Ações preferenciais (</w:t>
      </w:r>
      <w:proofErr w:type="gramStart"/>
      <w:r>
        <w:t>PN)  podem</w:t>
      </w:r>
      <w:proofErr w:type="gramEnd"/>
      <w:r>
        <w:t xml:space="preserve"> ou não possuir essa proteção.</w:t>
      </w:r>
    </w:p>
    <w:p w14:paraId="4F8ABCAB" w14:textId="35D34106" w:rsidR="0015729D" w:rsidRDefault="0015729D" w:rsidP="0015729D">
      <w:r>
        <w:t>Sempre que o controle da empresa for vendido, o novo controlador deverá oferecer aos minoritários ON, pelo menos, 80% do valor pago para comprar as ações do bloco de controle;</w:t>
      </w:r>
    </w:p>
    <w:p w14:paraId="047248CB" w14:textId="4BA27D99" w:rsidR="009936E2" w:rsidRDefault="009936E2" w:rsidP="0015729D">
      <w:r>
        <w:t>Segmento de listagem da empresa:</w:t>
      </w:r>
    </w:p>
    <w:p w14:paraId="732703A0" w14:textId="6B728A41" w:rsidR="009936E2" w:rsidRDefault="009936E2" w:rsidP="0015729D">
      <w:r>
        <w:t>BOVESPA MAIS: 100% ON (PN NÃO SÃO PERMITIDAS)</w:t>
      </w:r>
      <w:r>
        <w:br/>
        <w:t>BOVESPA MAIS NÍVEL 2: 100% ON E PN</w:t>
      </w:r>
      <w:r>
        <w:br/>
        <w:t>TRADICIONAL: 80% PARA ON</w:t>
      </w:r>
      <w:r>
        <w:br/>
        <w:t>NÍVEL 1: 80% PARA ON</w:t>
      </w:r>
      <w:r>
        <w:br/>
        <w:t>NÍVEL 2: 100% PARA ON E PN</w:t>
      </w:r>
      <w:r>
        <w:br/>
        <w:t>NOVO MERCADO: 100% PARA ON</w:t>
      </w:r>
    </w:p>
    <w:p w14:paraId="4887C0C6" w14:textId="242ED015" w:rsidR="0015729D" w:rsidRDefault="0015729D" w:rsidP="0015729D">
      <w:r>
        <w:rPr>
          <w:noProof/>
        </w:rPr>
        <w:drawing>
          <wp:inline distT="0" distB="0" distL="0" distR="0" wp14:anchorId="4C0F75A8" wp14:editId="664BBC56">
            <wp:extent cx="5400040" cy="2466975"/>
            <wp:effectExtent l="0" t="0" r="0" b="952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2466975"/>
                    </a:xfrm>
                    <a:prstGeom prst="rect">
                      <a:avLst/>
                    </a:prstGeom>
                    <a:noFill/>
                    <a:ln>
                      <a:noFill/>
                    </a:ln>
                  </pic:spPr>
                </pic:pic>
              </a:graphicData>
            </a:graphic>
          </wp:inline>
        </w:drawing>
      </w:r>
    </w:p>
    <w:p w14:paraId="32F181D5" w14:textId="45D1E358" w:rsidR="009936E2" w:rsidRDefault="003970B3" w:rsidP="0015729D">
      <w:r w:rsidRPr="003970B3">
        <w:t>Fontes de Informações dos Acionistas (CVM e RI)</w:t>
      </w:r>
    </w:p>
    <w:p w14:paraId="15D6E2EA" w14:textId="77777777" w:rsidR="003970B3" w:rsidRDefault="003970B3" w:rsidP="003970B3">
      <w:r>
        <w:t>FONTES DE INFORMAÇÕES AOS ACIONISTAS</w:t>
      </w:r>
    </w:p>
    <w:p w14:paraId="6FCBDD6F" w14:textId="77777777" w:rsidR="003970B3" w:rsidRDefault="003970B3" w:rsidP="003970B3"/>
    <w:p w14:paraId="7AFACE87" w14:textId="77777777" w:rsidR="003970B3" w:rsidRDefault="003970B3" w:rsidP="003970B3">
      <w:r>
        <w:t xml:space="preserve">Somente estando </w:t>
      </w:r>
      <w:proofErr w:type="gramStart"/>
      <w:r>
        <w:t>bem informados</w:t>
      </w:r>
      <w:proofErr w:type="gramEnd"/>
      <w:r>
        <w:t xml:space="preserve"> sobre as atividades da companhia é que os acionistas poderão fiscalizar a atuação dos administradores da sociedade, bem como terão condições de proferir, com consciência, o seu voto nas assembleias gerais;</w:t>
      </w:r>
    </w:p>
    <w:p w14:paraId="02D1FDC5" w14:textId="77777777" w:rsidR="003970B3" w:rsidRDefault="003970B3" w:rsidP="003970B3"/>
    <w:p w14:paraId="4D011142" w14:textId="77777777" w:rsidR="003970B3" w:rsidRDefault="003970B3" w:rsidP="003970B3">
      <w:r>
        <w:t>É obrigatória a ampla divulgação das informações relevantes sobre a companhia, constituindo uma medida de proteção ao acionista minoritário.</w:t>
      </w:r>
    </w:p>
    <w:p w14:paraId="3CFFEEA4" w14:textId="77777777" w:rsidR="003970B3" w:rsidRDefault="003970B3" w:rsidP="003970B3"/>
    <w:p w14:paraId="4172D601" w14:textId="77777777" w:rsidR="003970B3" w:rsidRDefault="003970B3" w:rsidP="003970B3">
      <w:r>
        <w:t>É necessária a elaboração e disponibilização dos documentos:</w:t>
      </w:r>
    </w:p>
    <w:p w14:paraId="6D88C8B1" w14:textId="77777777" w:rsidR="003970B3" w:rsidRDefault="003970B3" w:rsidP="003970B3"/>
    <w:p w14:paraId="33881075" w14:textId="77777777" w:rsidR="003970B3" w:rsidRDefault="003970B3" w:rsidP="003970B3">
      <w:r>
        <w:t>relatório anual, que deverá informar as disposições sobre política de reinvestimento de lucros e distribuição de dividendos constantes de acordos de acionistas arquivados na companhia;</w:t>
      </w:r>
    </w:p>
    <w:p w14:paraId="05EC308C" w14:textId="77777777" w:rsidR="003970B3" w:rsidRDefault="003970B3" w:rsidP="003970B3">
      <w:r>
        <w:t>o relatório da administração sobre os negócios sociais e os principais fatos administrativos, demonstrações financeiras da companhia, o parecer dos auditores independentes e o parecer do conselho fiscal;</w:t>
      </w:r>
    </w:p>
    <w:p w14:paraId="510F2EBE" w14:textId="77777777" w:rsidR="003970B3" w:rsidRDefault="003970B3" w:rsidP="003970B3">
      <w:r>
        <w:t>a justificativa para a não distribuição do dividendo obrigatório</w:t>
      </w:r>
    </w:p>
    <w:p w14:paraId="4E811E97" w14:textId="77777777" w:rsidR="003970B3" w:rsidRDefault="003970B3" w:rsidP="003970B3">
      <w:r>
        <w:t>o protocolo e a justificativa de incorporação, fusão, cisão ou incorporação de ações;</w:t>
      </w:r>
    </w:p>
    <w:p w14:paraId="200B8754" w14:textId="7DD8D93B" w:rsidR="003970B3" w:rsidRDefault="003970B3" w:rsidP="003970B3">
      <w:r>
        <w:t>informações adicionais sobre sociedades coligadas e controladas que devem ser inseridas no relatório anual da administração e nas notas explicativas às demonstrações financeiras</w:t>
      </w:r>
    </w:p>
    <w:p w14:paraId="0312AC7D" w14:textId="1521D1D6" w:rsidR="003970B3" w:rsidRDefault="003970B3" w:rsidP="003970B3">
      <w:r>
        <w:rPr>
          <w:noProof/>
        </w:rPr>
        <w:drawing>
          <wp:inline distT="0" distB="0" distL="0" distR="0" wp14:anchorId="61C66003" wp14:editId="5E95AF97">
            <wp:extent cx="5391150" cy="207645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1150" cy="2076450"/>
                    </a:xfrm>
                    <a:prstGeom prst="rect">
                      <a:avLst/>
                    </a:prstGeom>
                    <a:noFill/>
                    <a:ln>
                      <a:noFill/>
                    </a:ln>
                  </pic:spPr>
                </pic:pic>
              </a:graphicData>
            </a:graphic>
          </wp:inline>
        </w:drawing>
      </w:r>
    </w:p>
    <w:p w14:paraId="4D7BABEC" w14:textId="2A8CB1F9" w:rsidR="003970B3" w:rsidRDefault="003970B3" w:rsidP="003970B3">
      <w:r w:rsidRPr="003970B3">
        <w:t>Oferta Primária x Oferta Secundária</w:t>
      </w:r>
    </w:p>
    <w:p w14:paraId="437298EF" w14:textId="14605B52" w:rsidR="003970B3" w:rsidRDefault="003970B3" w:rsidP="003970B3">
      <w:r>
        <w:t>OFERTA PRIMÁRIA</w:t>
      </w:r>
    </w:p>
    <w:p w14:paraId="2CA8E0C7" w14:textId="4F9C2451" w:rsidR="003970B3" w:rsidRDefault="003970B3" w:rsidP="003970B3">
      <w:r>
        <w:t>Acontece quando é realizada a emissão de novas ações ou cotas de fundos de investimento que serão ofertadas ao mercado, com ingresso de recursos no próprio emissor da oferta.</w:t>
      </w:r>
    </w:p>
    <w:p w14:paraId="2804C039" w14:textId="342A14DD" w:rsidR="003970B3" w:rsidRDefault="003970B3" w:rsidP="003970B3">
      <w:r>
        <w:t>A empresa emite e vende novas ações ao mercado.</w:t>
      </w:r>
    </w:p>
    <w:p w14:paraId="485D0D05" w14:textId="4D6F292B" w:rsidR="003970B3" w:rsidRDefault="003970B3" w:rsidP="003970B3">
      <w:r>
        <w:t>Nesse caso, essa oferta é conhecida como IPO (</w:t>
      </w:r>
      <w:proofErr w:type="spellStart"/>
      <w:r>
        <w:t>Initial</w:t>
      </w:r>
      <w:proofErr w:type="spellEnd"/>
      <w:r>
        <w:t xml:space="preserve"> </w:t>
      </w:r>
      <w:proofErr w:type="spellStart"/>
      <w:r>
        <w:t>Public</w:t>
      </w:r>
      <w:proofErr w:type="spellEnd"/>
      <w:r>
        <w:t xml:space="preserve"> </w:t>
      </w:r>
      <w:proofErr w:type="spellStart"/>
      <w:r>
        <w:t>Offer</w:t>
      </w:r>
      <w:proofErr w:type="spellEnd"/>
      <w:r>
        <w:t>), e o dinheiro relativo à venda das ações vai direto para o caixa da empresa.</w:t>
      </w:r>
    </w:p>
    <w:p w14:paraId="2A1E8C96" w14:textId="3C8B2A04" w:rsidR="003970B3" w:rsidRDefault="003970B3" w:rsidP="003970B3">
      <w:r>
        <w:t>Normalmente uma oferta pública primária acontece quando uma empresa decide fazer uma expansão e precisa de capital para realizar investimentos.</w:t>
      </w:r>
    </w:p>
    <w:p w14:paraId="4435B2CC" w14:textId="41D7BBA9" w:rsidR="003970B3" w:rsidRDefault="003970B3" w:rsidP="003970B3">
      <w:r>
        <w:t>OFERTA SECUNDÁRIA</w:t>
      </w:r>
    </w:p>
    <w:p w14:paraId="6EAAC315" w14:textId="0C4724EE" w:rsidR="003970B3" w:rsidRDefault="003970B3" w:rsidP="003970B3">
      <w:r>
        <w:t>Acontece quando são ofertadas ações ou cotas de fundos de investimento já existentes, de modo que os recursos não serão aportados na empresa/fundo, mas serão direcionados aos investidores vendedores.</w:t>
      </w:r>
    </w:p>
    <w:p w14:paraId="72945FEA" w14:textId="20606C78" w:rsidR="003970B3" w:rsidRDefault="003970B3" w:rsidP="003970B3">
      <w:r>
        <w:t xml:space="preserve">Ou seja, as ofertas secundárias são lançadas no mercado e estão sendo oferecidas por algum acionista que deseja diminuir sua participação na empresa ou simplesmente tirar seus investimentos </w:t>
      </w:r>
      <w:proofErr w:type="gramStart"/>
      <w:r>
        <w:t>da mesma</w:t>
      </w:r>
      <w:proofErr w:type="gramEnd"/>
      <w:r>
        <w:t>.</w:t>
      </w:r>
    </w:p>
    <w:p w14:paraId="2E2DFF4D" w14:textId="79C2E97A" w:rsidR="003970B3" w:rsidRDefault="003970B3" w:rsidP="003970B3">
      <w:r>
        <w:rPr>
          <w:noProof/>
        </w:rPr>
        <w:lastRenderedPageBreak/>
        <w:drawing>
          <wp:inline distT="0" distB="0" distL="0" distR="0" wp14:anchorId="4612469D" wp14:editId="166396FB">
            <wp:extent cx="5400040" cy="21717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40" cy="2171700"/>
                    </a:xfrm>
                    <a:prstGeom prst="rect">
                      <a:avLst/>
                    </a:prstGeom>
                    <a:noFill/>
                    <a:ln>
                      <a:noFill/>
                    </a:ln>
                  </pic:spPr>
                </pic:pic>
              </a:graphicData>
            </a:graphic>
          </wp:inline>
        </w:drawing>
      </w:r>
    </w:p>
    <w:p w14:paraId="4583D5B2" w14:textId="3EBB151B" w:rsidR="003970B3" w:rsidRDefault="008F4D89" w:rsidP="003970B3">
      <w:proofErr w:type="spellStart"/>
      <w:r w:rsidRPr="008F4D89">
        <w:t>Análise</w:t>
      </w:r>
      <w:proofErr w:type="spellEnd"/>
      <w:r w:rsidRPr="008F4D89">
        <w:t xml:space="preserve"> </w:t>
      </w:r>
      <w:proofErr w:type="spellStart"/>
      <w:r w:rsidRPr="008F4D89">
        <w:t>Técnica</w:t>
      </w:r>
      <w:proofErr w:type="spellEnd"/>
      <w:r w:rsidRPr="008F4D89">
        <w:t xml:space="preserve"> x </w:t>
      </w:r>
      <w:proofErr w:type="spellStart"/>
      <w:r w:rsidRPr="008F4D89">
        <w:t>Análise</w:t>
      </w:r>
      <w:proofErr w:type="spellEnd"/>
      <w:r w:rsidRPr="008F4D89">
        <w:t xml:space="preserve"> Fundamentalista</w:t>
      </w:r>
    </w:p>
    <w:p w14:paraId="7ED28E2C" w14:textId="68E3D2C9" w:rsidR="00C059B0" w:rsidRDefault="00C059B0" w:rsidP="00C059B0">
      <w:r>
        <w:t>Análise técnica</w:t>
      </w:r>
    </w:p>
    <w:p w14:paraId="52B5D014" w14:textId="071A4915" w:rsidR="00C059B0" w:rsidRDefault="00C059B0" w:rsidP="00C059B0">
      <w:r>
        <w:t xml:space="preserve"> O primeiro modo de escolher uma ação é a análise técnica (também conhecida como análise gráfica). Ela estabelece projeções para os preços das ações, baseando-se na observação do comportamento passado.</w:t>
      </w:r>
    </w:p>
    <w:p w14:paraId="23C69497" w14:textId="167258DD" w:rsidR="00C059B0" w:rsidRDefault="00C059B0" w:rsidP="00C059B0">
      <w:r>
        <w:t xml:space="preserve">Aliada a isso, a análise técnica de ações sabe que o mercado de ações é formado por seres humanos e que </w:t>
      </w:r>
      <w:proofErr w:type="gramStart"/>
      <w:r>
        <w:t xml:space="preserve">os </w:t>
      </w:r>
      <w:proofErr w:type="spellStart"/>
      <w:r>
        <w:t>os</w:t>
      </w:r>
      <w:proofErr w:type="spellEnd"/>
      <w:proofErr w:type="gramEnd"/>
      <w:r>
        <w:t xml:space="preserve"> mesmos têm, por natureza, tendências a seguir certos padrões de comportamento, como a demanda e oferta, a evolução passada dos volumes negociados e os preços das ações.</w:t>
      </w:r>
    </w:p>
    <w:p w14:paraId="53BD84BD" w14:textId="3BC7CC89" w:rsidR="00C059B0" w:rsidRDefault="00C059B0" w:rsidP="00C059B0">
      <w:r>
        <w:t>Agora que entendemos o conceito de análise técnica, vamos discutir sobre resistência e suporte. Para isso, invocamos duas figuras icônicas no mercado de ações: o Touro e o Urso</w:t>
      </w:r>
    </w:p>
    <w:p w14:paraId="3EA68019" w14:textId="7AFE6AB9" w:rsidR="00C059B0" w:rsidRDefault="00C059B0" w:rsidP="00C059B0">
      <w:r>
        <w:t>Os próximos conceitos importantes são os de Suporte e Resistência. Muitas vezes, ouvimos os analistas técnicos falarem sobre a batalha entre touros e ursos – ou a luta entre compradores e vendedores, que acontece devido à dificuldade dos preços de moverem-se para cima ou para baixo.</w:t>
      </w:r>
    </w:p>
    <w:p w14:paraId="06019064" w14:textId="0D513BF0" w:rsidR="00C059B0" w:rsidRDefault="00C059B0" w:rsidP="00C059B0">
      <w:r>
        <w:t>O Touro, que é um símbolo do mercado, faz o movimento para cima quando ataca com os chifres para superar a resistência, que seria, aqui, o nível de preço em que uma ação raramente consegue ficar, acima de um determinado patamar de preço</w:t>
      </w:r>
    </w:p>
    <w:p w14:paraId="5DFADC4D" w14:textId="00751C11" w:rsidR="00C059B0" w:rsidRDefault="00C059B0" w:rsidP="00C059B0">
      <w:r>
        <w:t xml:space="preserve">O Urso, outro símbolo do mercado, faz o movimento com os braços, golpeando para baixo, buscando romper o suporte, ou seja, o nível de preço em que raramente a ação atinge, abaixo de um determinado patamar de </w:t>
      </w:r>
      <w:proofErr w:type="gramStart"/>
      <w:r>
        <w:t>preço..</w:t>
      </w:r>
      <w:proofErr w:type="gramEnd"/>
    </w:p>
    <w:p w14:paraId="2A25830D" w14:textId="27C25C4B" w:rsidR="008F4D89" w:rsidRDefault="00C059B0" w:rsidP="00C059B0">
      <w:r>
        <w:t>Estes dois personagens, lutam para superar os patamares de preços de uma ação.</w:t>
      </w:r>
    </w:p>
    <w:p w14:paraId="665B71DA" w14:textId="36907BDA" w:rsidR="00C059B0" w:rsidRDefault="00C059B0" w:rsidP="00C059B0">
      <w:r w:rsidRPr="00C059B0">
        <w:t>Abaixo temos um exemplo de um gráfico de análise de preço de ações:</w:t>
      </w:r>
    </w:p>
    <w:p w14:paraId="5FEC1AC8" w14:textId="4081515F" w:rsidR="00C059B0" w:rsidRDefault="00C059B0" w:rsidP="00C059B0">
      <w:r>
        <w:rPr>
          <w:noProof/>
        </w:rPr>
        <w:lastRenderedPageBreak/>
        <w:drawing>
          <wp:inline distT="0" distB="0" distL="0" distR="0" wp14:anchorId="3D9119FC" wp14:editId="4C5EA341">
            <wp:extent cx="4324350" cy="2895600"/>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24350" cy="2895600"/>
                    </a:xfrm>
                    <a:prstGeom prst="rect">
                      <a:avLst/>
                    </a:prstGeom>
                    <a:noFill/>
                    <a:ln>
                      <a:noFill/>
                    </a:ln>
                  </pic:spPr>
                </pic:pic>
              </a:graphicData>
            </a:graphic>
          </wp:inline>
        </w:drawing>
      </w:r>
    </w:p>
    <w:p w14:paraId="0ECF8D42" w14:textId="7E58C3DC" w:rsidR="00C059B0" w:rsidRDefault="00C059B0" w:rsidP="00C059B0">
      <w:r>
        <w:t xml:space="preserve">Esse gráfico mostra a evolução de preços de uma determinada ação ao longo do tempo. </w:t>
      </w:r>
    </w:p>
    <w:p w14:paraId="5B7587B1" w14:textId="02E156F8" w:rsidR="00C059B0" w:rsidRDefault="00C059B0" w:rsidP="00C059B0">
      <w:r>
        <w:t>A linha azul do gráfico é chamada linha de tendência. Sendo assim, no momento que em foi “fotografada”, essa ação estava com tendência de queda de preço. A linha vermelha inferior (A, B e C) é chamada de suporte – pois é o momento em que o preço do ativo encontra um “suporte” contra a queda e começa a subir (hora de apostar na compra</w:t>
      </w:r>
    </w:p>
    <w:p w14:paraId="1EC887C9" w14:textId="19D21FB1" w:rsidR="00C059B0" w:rsidRDefault="00C059B0" w:rsidP="00C059B0">
      <w:r>
        <w:t>A linha vermelha superior é chamada de linha de resistência, pois entende-se que o preço ali encontra uma resistência e começa a cair (hora de apostar na venda).</w:t>
      </w:r>
    </w:p>
    <w:p w14:paraId="47304934" w14:textId="2D169A9A" w:rsidR="00C059B0" w:rsidRDefault="00C059B0" w:rsidP="00C059B0">
      <w:r>
        <w:t>Em resumo, a análise técnica estuda as movimentações nos preços passados e, a partir daí, explica a sua evolução futura. É uma análise para investidores que querem operar a curto prazo.</w:t>
      </w:r>
    </w:p>
    <w:p w14:paraId="0230CF3C" w14:textId="5735D37F" w:rsidR="00C059B0" w:rsidRDefault="00C059B0" w:rsidP="00C059B0">
      <w:r>
        <w:t xml:space="preserve">Análise fundamentalista </w:t>
      </w:r>
    </w:p>
    <w:p w14:paraId="5945070E" w14:textId="46FF88E7" w:rsidR="00C059B0" w:rsidRDefault="00C059B0" w:rsidP="00C059B0">
      <w:r>
        <w:t>A análise fundamentalista tem como objetivo diagnosticar o valor justo de uma empresa, a fim de entender se o preço da ação está no valor justo ou não. Ela se utiliza dados para fundamentar a análise</w:t>
      </w:r>
    </w:p>
    <w:p w14:paraId="707FC0E5" w14:textId="5433D09F" w:rsidR="00C059B0" w:rsidRDefault="00C059B0" w:rsidP="00C059B0">
      <w:r>
        <w:rPr>
          <w:rFonts w:ascii="Segoe UI Symbol" w:hAnsi="Segoe UI Symbol" w:cs="Segoe UI Symbol"/>
        </w:rPr>
        <w:t>⯀</w:t>
      </w:r>
      <w:r>
        <w:t xml:space="preserve"> Demonstração financeira;</w:t>
      </w:r>
    </w:p>
    <w:p w14:paraId="61A03811" w14:textId="62D74145" w:rsidR="00C059B0" w:rsidRDefault="00C059B0" w:rsidP="00C059B0">
      <w:r>
        <w:rPr>
          <w:rFonts w:ascii="Segoe UI Symbol" w:hAnsi="Segoe UI Symbol" w:cs="Segoe UI Symbol"/>
        </w:rPr>
        <w:t>⯀</w:t>
      </w:r>
      <w:r>
        <w:t xml:space="preserve"> Posicionamento estratégico</w:t>
      </w:r>
    </w:p>
    <w:p w14:paraId="7365D4AC" w14:textId="76EFE847" w:rsidR="00C059B0" w:rsidRDefault="00C059B0" w:rsidP="00C059B0">
      <w:r>
        <w:rPr>
          <w:rFonts w:ascii="Segoe UI Symbol" w:hAnsi="Segoe UI Symbol" w:cs="Segoe UI Symbol"/>
        </w:rPr>
        <w:t>⯀</w:t>
      </w:r>
      <w:r>
        <w:t xml:space="preserve"> Cenário macroeconômico.</w:t>
      </w:r>
    </w:p>
    <w:p w14:paraId="2A63FE5D" w14:textId="6CAEE16E" w:rsidR="00C059B0" w:rsidRDefault="00C059B0" w:rsidP="00C059B0">
      <w:r>
        <w:t>Quando o valor justo da empresa for maior que o do negociado no mercado, existe uma oportunidade para investimentos, pois, devido à demanda, os preços tendem a se igualar com o passar do tempo.</w:t>
      </w:r>
    </w:p>
    <w:p w14:paraId="088DB805" w14:textId="0C0B19B2" w:rsidR="00C059B0" w:rsidRDefault="00C059B0" w:rsidP="00C059B0">
      <w:r>
        <w:t>Para entender o que é análise fundamentalista, podemos simplificar que ela serve para responder a certas perguntas, como:</w:t>
      </w:r>
    </w:p>
    <w:p w14:paraId="3FD948D2" w14:textId="77777777" w:rsidR="00C059B0" w:rsidRDefault="00C059B0" w:rsidP="00C059B0">
      <w:r>
        <w:rPr>
          <w:rFonts w:ascii="Segoe UI Symbol" w:hAnsi="Segoe UI Symbol" w:cs="Segoe UI Symbol"/>
        </w:rPr>
        <w:t>⯀</w:t>
      </w:r>
      <w:r>
        <w:t xml:space="preserve"> A receita da empresa está crescendo?</w:t>
      </w:r>
    </w:p>
    <w:p w14:paraId="7E38F55F" w14:textId="20E58853" w:rsidR="00C059B0" w:rsidRDefault="00C059B0" w:rsidP="00C059B0">
      <w:r>
        <w:t xml:space="preserve"> </w:t>
      </w:r>
      <w:r>
        <w:rPr>
          <w:rFonts w:ascii="Segoe UI Symbol" w:hAnsi="Segoe UI Symbol" w:cs="Segoe UI Symbol"/>
        </w:rPr>
        <w:t>⯀</w:t>
      </w:r>
      <w:r>
        <w:t xml:space="preserve"> A empresa está sendo lucrativa?</w:t>
      </w:r>
    </w:p>
    <w:p w14:paraId="6F9D1DAC" w14:textId="20AB96A5" w:rsidR="00C059B0" w:rsidRDefault="00C059B0" w:rsidP="00C059B0">
      <w:r>
        <w:lastRenderedPageBreak/>
        <w:t xml:space="preserve"> </w:t>
      </w:r>
      <w:r>
        <w:rPr>
          <w:rFonts w:ascii="Segoe UI Symbol" w:hAnsi="Segoe UI Symbol" w:cs="Segoe UI Symbol"/>
        </w:rPr>
        <w:t>⯀</w:t>
      </w:r>
      <w:r>
        <w:t xml:space="preserve"> A empresa está em uma posição de mercado forte o suficiente para vencer os seus concorrentes no futuro?</w:t>
      </w:r>
    </w:p>
    <w:p w14:paraId="7D070906" w14:textId="71BEFE26" w:rsidR="00C059B0" w:rsidRDefault="00C059B0" w:rsidP="00C059B0">
      <w:r>
        <w:t xml:space="preserve"> </w:t>
      </w:r>
      <w:r>
        <w:rPr>
          <w:rFonts w:ascii="Segoe UI Symbol" w:hAnsi="Segoe UI Symbol" w:cs="Segoe UI Symbol"/>
        </w:rPr>
        <w:t>⯀</w:t>
      </w:r>
      <w:r>
        <w:t xml:space="preserve"> A empresa é capaz de pagar suas dívidas?</w:t>
      </w:r>
    </w:p>
    <w:p w14:paraId="11E1A714" w14:textId="4728D936" w:rsidR="00C059B0" w:rsidRDefault="00C059B0" w:rsidP="00C059B0">
      <w:r>
        <w:t>Naturalmente, estas são algumas das muitas questões envolvidas. No entanto, existem literalmente centenas de outras perguntas que você poderá ter sobre uma empresa. Tudo, porém, resume-se a apenas uma: as ações da empresa são consideradas um bom investimento? Pense na análise fundamentalista como uma caixa de ferramentas para ajudá-lo a responder tal pergunta</w:t>
      </w:r>
    </w:p>
    <w:p w14:paraId="3C1B774A" w14:textId="0521CB8E" w:rsidR="00C059B0" w:rsidRDefault="00C059B0" w:rsidP="00C059B0">
      <w:r>
        <w:t>A análise fundamentalista nos ajuda a encontrar o preço “ideal” de uma ação, e existem alguns indicadores utilizados para isso. É sobre eles que iremos falar a seguir.</w:t>
      </w:r>
    </w:p>
    <w:p w14:paraId="7C8ABF61" w14:textId="76C522B7" w:rsidR="00C059B0" w:rsidRDefault="00C059B0" w:rsidP="00C059B0">
      <w:r>
        <w:rPr>
          <w:noProof/>
        </w:rPr>
        <w:drawing>
          <wp:inline distT="0" distB="0" distL="0" distR="0" wp14:anchorId="5C84C755" wp14:editId="7FCAF480">
            <wp:extent cx="5400040" cy="2704465"/>
            <wp:effectExtent l="0" t="0" r="0" b="63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2704465"/>
                    </a:xfrm>
                    <a:prstGeom prst="rect">
                      <a:avLst/>
                    </a:prstGeom>
                    <a:noFill/>
                    <a:ln>
                      <a:noFill/>
                    </a:ln>
                  </pic:spPr>
                </pic:pic>
              </a:graphicData>
            </a:graphic>
          </wp:inline>
        </w:drawing>
      </w:r>
    </w:p>
    <w:p w14:paraId="03D1C650" w14:textId="05B64A7B" w:rsidR="00C059B0" w:rsidRDefault="00074461" w:rsidP="00C059B0">
      <w:r w:rsidRPr="00074461">
        <w:t xml:space="preserve">Determinação do Preço de uma Ação </w:t>
      </w:r>
      <w:proofErr w:type="gramStart"/>
      <w:r w:rsidRPr="00074461">
        <w:t>( Fluxo</w:t>
      </w:r>
      <w:proofErr w:type="gramEnd"/>
      <w:r w:rsidRPr="00074461">
        <w:t xml:space="preserve"> de Caixa, Múltiplos e Conceitos)</w:t>
      </w:r>
    </w:p>
    <w:p w14:paraId="2C5A6C0E" w14:textId="0D33221A" w:rsidR="00074461" w:rsidRDefault="00074461" w:rsidP="00074461">
      <w:r>
        <w:t>DETERMINAÇÃO DO PREÇO DE UMA AÇÃO</w:t>
      </w:r>
    </w:p>
    <w:p w14:paraId="4F78F4F3" w14:textId="2BE1B6EB" w:rsidR="00074461" w:rsidRDefault="00074461" w:rsidP="00074461">
      <w:r>
        <w:t xml:space="preserve">O preço justo de uma ação é determinado principalmente através das técnicas de </w:t>
      </w:r>
      <w:proofErr w:type="spellStart"/>
      <w:r>
        <w:t>valuation</w:t>
      </w:r>
      <w:proofErr w:type="spellEnd"/>
      <w:r>
        <w:t>.</w:t>
      </w:r>
    </w:p>
    <w:p w14:paraId="4FD03E10" w14:textId="1855BA88" w:rsidR="00074461" w:rsidRDefault="00074461" w:rsidP="00074461">
      <w:r>
        <w:t>A avaliação depende de inúmeras premissas, como a taxa de crescimento do lucro da empresa nos próximos anos.</w:t>
      </w:r>
    </w:p>
    <w:p w14:paraId="08928484" w14:textId="3951F5F6" w:rsidR="00074461" w:rsidRDefault="00074461" w:rsidP="00074461">
      <w:r>
        <w:t xml:space="preserve">As formas mais comuns de </w:t>
      </w:r>
      <w:proofErr w:type="spellStart"/>
      <w:r>
        <w:t>valuation</w:t>
      </w:r>
      <w:proofErr w:type="spellEnd"/>
      <w:r>
        <w:t xml:space="preserve"> são:</w:t>
      </w:r>
    </w:p>
    <w:p w14:paraId="77F27233" w14:textId="77777777" w:rsidR="00074461" w:rsidRDefault="00074461" w:rsidP="00074461">
      <w:r>
        <w:t>por múltiplos;</w:t>
      </w:r>
    </w:p>
    <w:p w14:paraId="2B13FBD9" w14:textId="77777777" w:rsidR="00074461" w:rsidRDefault="00074461" w:rsidP="00074461">
      <w:r>
        <w:t>por fluxo de caixa.</w:t>
      </w:r>
    </w:p>
    <w:p w14:paraId="0EABD020" w14:textId="20996F5D" w:rsidR="00074461" w:rsidRDefault="00074461" w:rsidP="00074461">
      <w:r>
        <w:t>MÚLTIPLOS</w:t>
      </w:r>
    </w:p>
    <w:p w14:paraId="1779E196" w14:textId="7E8DCA5E" w:rsidR="00074461" w:rsidRDefault="00074461" w:rsidP="00074461">
      <w:r>
        <w:t xml:space="preserve">Essa avaliação é feita através dos indicadores de mercado </w:t>
      </w:r>
      <w:proofErr w:type="gramStart"/>
      <w:r>
        <w:t>da empresas</w:t>
      </w:r>
      <w:proofErr w:type="gramEnd"/>
      <w:r>
        <w:t>.</w:t>
      </w:r>
    </w:p>
    <w:p w14:paraId="77E0847D" w14:textId="06C63FE4" w:rsidR="00074461" w:rsidRDefault="00074461" w:rsidP="00074461">
      <w:r>
        <w:t>Representa a razão entre dois indicadores de performance de um papel.  Nessa conta, o preço da ação é confrontado com outros índices, alguns deles ligados à análise fundamentalista.</w:t>
      </w:r>
    </w:p>
    <w:p w14:paraId="05B647FB" w14:textId="51C17C31" w:rsidR="00074461" w:rsidRDefault="00074461" w:rsidP="00074461">
      <w:r>
        <w:t>São eles:</w:t>
      </w:r>
    </w:p>
    <w:p w14:paraId="797A4F39" w14:textId="41E6E3E4" w:rsidR="00074461" w:rsidRDefault="00074461" w:rsidP="00074461">
      <w:r>
        <w:t>P/L: Mede a rentabilidade da ação.</w:t>
      </w:r>
    </w:p>
    <w:p w14:paraId="403F0365" w14:textId="64C703BA" w:rsidR="00074461" w:rsidRDefault="00074461" w:rsidP="00074461">
      <w:r>
        <w:lastRenderedPageBreak/>
        <w:t>EV/EBITDA: Lucros antes de juros, impostos depreciação e amortização, ou seja, o que a empresa gera de recurso líquido.</w:t>
      </w:r>
    </w:p>
    <w:p w14:paraId="4FEB3400" w14:textId="27B177B6" w:rsidR="00074461" w:rsidRDefault="00074461" w:rsidP="00074461">
      <w:r>
        <w:t>FLUXO DE CAIXA</w:t>
      </w:r>
    </w:p>
    <w:p w14:paraId="07C496CA" w14:textId="7C0D5CE3" w:rsidR="00074461" w:rsidRDefault="00074461" w:rsidP="00074461">
      <w:r>
        <w:t xml:space="preserve">O fluxo de caixa refere-se ao fluxo do dinheiro no caixa da empresa, ou seja, ao montante de caixa recolhido e gasto por uma empresa durante um </w:t>
      </w:r>
      <w:proofErr w:type="gramStart"/>
      <w:r>
        <w:t>período de tempo</w:t>
      </w:r>
      <w:proofErr w:type="gramEnd"/>
      <w:r>
        <w:t xml:space="preserve"> definido.</w:t>
      </w:r>
    </w:p>
    <w:p w14:paraId="02863285" w14:textId="0E4EB1F3" w:rsidR="00074461" w:rsidRDefault="00074461" w:rsidP="00074461">
      <w:r>
        <w:t>Nós temos 3 tipos:</w:t>
      </w:r>
    </w:p>
    <w:p w14:paraId="714CB7C9" w14:textId="77777777" w:rsidR="00074461" w:rsidRDefault="00074461" w:rsidP="00074461">
      <w:r>
        <w:t>Operacional;</w:t>
      </w:r>
    </w:p>
    <w:p w14:paraId="27337EF4" w14:textId="77777777" w:rsidR="00074461" w:rsidRDefault="00074461" w:rsidP="00074461">
      <w:r>
        <w:t>De investimento;</w:t>
      </w:r>
    </w:p>
    <w:p w14:paraId="7D9A1474" w14:textId="77777777" w:rsidR="00074461" w:rsidRDefault="00074461" w:rsidP="00074461">
      <w:r>
        <w:t>De financiamento.</w:t>
      </w:r>
    </w:p>
    <w:p w14:paraId="4195B957" w14:textId="65DA99E4" w:rsidR="00074461" w:rsidRDefault="00074461" w:rsidP="00074461">
      <w:r>
        <w:t xml:space="preserve">Fluxo de Caixa Operacional: São levantados todos os gastos operacionais da empresa, como folha de pagamento, manutenção de estoque, pagamento ou recebimento de </w:t>
      </w:r>
      <w:proofErr w:type="gramStart"/>
      <w:r>
        <w:t>empréstimos, etc.</w:t>
      </w:r>
      <w:proofErr w:type="gramEnd"/>
    </w:p>
    <w:p w14:paraId="5A9CBC1C" w14:textId="5E4A55B6" w:rsidR="00074461" w:rsidRDefault="00074461" w:rsidP="00074461">
      <w:r>
        <w:t>Fluxo de Caixa de Financiamentos: São analisadas as despesas de capital para aquisição de equipamentos que mantenham a empresa funcionando como por exemplo aquisição de equipamentos. Também são consideradas negociações com outras empresas.</w:t>
      </w:r>
    </w:p>
    <w:p w14:paraId="3D540A74" w14:textId="6CE20B06" w:rsidR="00074461" w:rsidRDefault="00074461" w:rsidP="00074461">
      <w:r>
        <w:t>Fluxo de Caixa de Investimentos: Observa as despesas de ativos fixos, representando os gastos contínuos da empresa. Também é contabilizado os valores gastos e recebidos, podendo o resultado ser negativo (mais saídas) ou positivos (mais entradas).</w:t>
      </w:r>
    </w:p>
    <w:p w14:paraId="36CDD5A6" w14:textId="77E54F11" w:rsidR="00074461" w:rsidRDefault="00074461" w:rsidP="00074461">
      <w:r>
        <w:rPr>
          <w:noProof/>
        </w:rPr>
        <w:drawing>
          <wp:inline distT="0" distB="0" distL="0" distR="0" wp14:anchorId="2392F1D2" wp14:editId="4AAFC390">
            <wp:extent cx="5391150" cy="2352675"/>
            <wp:effectExtent l="0" t="0" r="0" b="952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1150" cy="2352675"/>
                    </a:xfrm>
                    <a:prstGeom prst="rect">
                      <a:avLst/>
                    </a:prstGeom>
                    <a:noFill/>
                    <a:ln>
                      <a:noFill/>
                    </a:ln>
                  </pic:spPr>
                </pic:pic>
              </a:graphicData>
            </a:graphic>
          </wp:inline>
        </w:drawing>
      </w:r>
    </w:p>
    <w:p w14:paraId="3317478C" w14:textId="4FA2A952" w:rsidR="00074461" w:rsidRDefault="005A78B3" w:rsidP="00074461">
      <w:r w:rsidRPr="005A78B3">
        <w:t>Como funcionam os dividendos de uma ação</w:t>
      </w:r>
    </w:p>
    <w:p w14:paraId="443A0B39" w14:textId="7EFFE464" w:rsidR="005A78B3" w:rsidRDefault="005A78B3" w:rsidP="005A78B3">
      <w:r>
        <w:t>O QUE SÃO DIVIDENDOS?</w:t>
      </w:r>
    </w:p>
    <w:p w14:paraId="421A04E2" w14:textId="39E9C2BF" w:rsidR="005A78B3" w:rsidRDefault="005A78B3" w:rsidP="005A78B3">
      <w:r>
        <w:t>São parcelas do lucro da empresa e pagos na forma de dinheiro de maneira anual, semestral, trimestral ou até mesmo mensal.</w:t>
      </w:r>
    </w:p>
    <w:p w14:paraId="2E468422" w14:textId="57E0DAF3" w:rsidR="005A78B3" w:rsidRDefault="005A78B3" w:rsidP="005A78B3">
      <w:r>
        <w:t>No Brasil, existe a obrigatoriedade de que empresas de capital aberto paguem ao menos 25% de seu lucro líquido do exercício na forma de dividendos para seus acionistas.</w:t>
      </w:r>
    </w:p>
    <w:p w14:paraId="683C73A4" w14:textId="47887AB1" w:rsidR="005A78B3" w:rsidRDefault="005A78B3" w:rsidP="005A78B3">
      <w:r>
        <w:rPr>
          <w:noProof/>
        </w:rPr>
        <w:lastRenderedPageBreak/>
        <w:drawing>
          <wp:inline distT="0" distB="0" distL="0" distR="0" wp14:anchorId="58100486" wp14:editId="1E8FB9ED">
            <wp:extent cx="5400040" cy="2409825"/>
            <wp:effectExtent l="0" t="0" r="0" b="952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2409825"/>
                    </a:xfrm>
                    <a:prstGeom prst="rect">
                      <a:avLst/>
                    </a:prstGeom>
                    <a:noFill/>
                    <a:ln>
                      <a:noFill/>
                    </a:ln>
                  </pic:spPr>
                </pic:pic>
              </a:graphicData>
            </a:graphic>
          </wp:inline>
        </w:drawing>
      </w:r>
    </w:p>
    <w:p w14:paraId="59D7B4FC" w14:textId="06701FE6" w:rsidR="005A78B3" w:rsidRDefault="005A78B3" w:rsidP="005A78B3">
      <w:r w:rsidRPr="005A78B3">
        <w:t>Governança Corporativa</w:t>
      </w:r>
    </w:p>
    <w:p w14:paraId="16847347" w14:textId="751E7C89" w:rsidR="005A78B3" w:rsidRDefault="005A78B3" w:rsidP="005A78B3">
      <w:r>
        <w:rPr>
          <w:noProof/>
        </w:rPr>
        <w:drawing>
          <wp:inline distT="0" distB="0" distL="0" distR="0" wp14:anchorId="70EFA2C3" wp14:editId="7F44D9F2">
            <wp:extent cx="5400040" cy="286639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2866390"/>
                    </a:xfrm>
                    <a:prstGeom prst="rect">
                      <a:avLst/>
                    </a:prstGeom>
                    <a:noFill/>
                    <a:ln>
                      <a:noFill/>
                    </a:ln>
                  </pic:spPr>
                </pic:pic>
              </a:graphicData>
            </a:graphic>
          </wp:inline>
        </w:drawing>
      </w:r>
    </w:p>
    <w:p w14:paraId="0AE78DD4" w14:textId="523B1227" w:rsidR="005A78B3" w:rsidRDefault="005A78B3" w:rsidP="005A78B3">
      <w:r>
        <w:t>Governança Corporativa</w:t>
      </w:r>
    </w:p>
    <w:p w14:paraId="492C29E3" w14:textId="7B4CF40A" w:rsidR="005A78B3" w:rsidRDefault="005A78B3" w:rsidP="005A78B3">
      <w:r>
        <w:t xml:space="preserve"> Por definição, as empresas com ações listadas na Bolsa de Valores são grandes e possuem boas políticas de gestão. No entanto, a B3 criou o segmento de governança corporativa, o qual aumenta o padrão de exigência da gestão empresarial a fim de trazer ainda mais segurança aos investidores.</w:t>
      </w:r>
    </w:p>
    <w:p w14:paraId="140D2422" w14:textId="3F343903" w:rsidR="005A78B3" w:rsidRDefault="005A78B3" w:rsidP="005A78B3">
      <w:r>
        <w:t>A B3 acredita que o constante aperfeiçoamento das boas práticas de governança corporativa resulta em uma gestão mais transparente, atendendo ao propósito de nivelar o conhecimento e mais proteção aos investidores. Esse processo colabora para maximizar a criação de valor na empresa e propicia, às partes relacionadas, elementos para a tomada de decisões estratégicas. (Fonte B3)</w:t>
      </w:r>
    </w:p>
    <w:p w14:paraId="63F80AAF" w14:textId="65DD7135" w:rsidR="005A78B3" w:rsidRDefault="005A78B3" w:rsidP="005A78B3">
      <w:r>
        <w:t xml:space="preserve">Empresas que estão listadas nos segmentos de governança da bolsa alcançam um patamar mais alto de qualidade do relacionamento com os investidores. </w:t>
      </w:r>
    </w:p>
    <w:p w14:paraId="5B4A9243" w14:textId="64E2A4E9" w:rsidR="005A78B3" w:rsidRDefault="005A78B3" w:rsidP="005A78B3">
      <w:r>
        <w:lastRenderedPageBreak/>
        <w:t>A governança corporativa pode ser resumida como o conjunto de mecanismos de incentivo e controle que visa assegurar as tomadas de decisão alinhadas com os objetivos de longo prazo das organizações.</w:t>
      </w:r>
    </w:p>
    <w:p w14:paraId="017C2D6C" w14:textId="57A80C09" w:rsidR="005A78B3" w:rsidRDefault="005A78B3" w:rsidP="005A78B3">
      <w:r>
        <w:t xml:space="preserve">Entre os mecanismos de governança, destacam-se a existência de: </w:t>
      </w:r>
    </w:p>
    <w:p w14:paraId="280A50E1" w14:textId="4056A941" w:rsidR="005A78B3" w:rsidRDefault="005A78B3" w:rsidP="005A78B3">
      <w:r>
        <w:rPr>
          <w:rFonts w:ascii="Segoe UI Symbol" w:hAnsi="Segoe UI Symbol" w:cs="Segoe UI Symbol"/>
        </w:rPr>
        <w:t>⯀</w:t>
      </w:r>
      <w:r>
        <w:t xml:space="preserve"> Conselho de administração que seja ativo e que atue com independência; </w:t>
      </w:r>
    </w:p>
    <w:p w14:paraId="1FD2627D" w14:textId="79A1696E" w:rsidR="005A78B3" w:rsidRDefault="005A78B3" w:rsidP="005A78B3">
      <w:r>
        <w:rPr>
          <w:rFonts w:ascii="Segoe UI Symbol" w:hAnsi="Segoe UI Symbol" w:cs="Segoe UI Symbol"/>
        </w:rPr>
        <w:t>⯀</w:t>
      </w:r>
      <w:r>
        <w:t xml:space="preserve"> Maioria obrigatória de conselheiros independentes – todos com excelente reputação no mercado, experiência e firme compromisso de dedicação ao conselho;</w:t>
      </w:r>
    </w:p>
    <w:p w14:paraId="111598EC" w14:textId="6C1EEE1B" w:rsidR="005A78B3" w:rsidRDefault="005A78B3" w:rsidP="005A78B3">
      <w:r>
        <w:rPr>
          <w:rFonts w:ascii="Segoe UI Symbol" w:hAnsi="Segoe UI Symbol" w:cs="Segoe UI Symbol"/>
        </w:rPr>
        <w:t>⯀</w:t>
      </w:r>
      <w:r>
        <w:t xml:space="preserve"> Comitê de auditoria composto exclusivamente por membros independentes. </w:t>
      </w:r>
    </w:p>
    <w:p w14:paraId="62DE3B89" w14:textId="4C90DA99" w:rsidR="005A78B3" w:rsidRDefault="005A78B3" w:rsidP="005A78B3">
      <w:r>
        <w:t xml:space="preserve"> Dentro do segmento de governança corporativa, existem os segmentos de listagem Bovespa Mais, Bovespa Mais Nível 2, Novo Mercado, Nível 2 e Nível 1.</w:t>
      </w:r>
    </w:p>
    <w:p w14:paraId="2414470F" w14:textId="239CAC75" w:rsidR="005A78B3" w:rsidRDefault="005A78B3" w:rsidP="005A78B3">
      <w:r>
        <w:t>Na explicação abaixo, vou suprimir os segmentos Bovespa Mais e Bovespa Mais Nível 2 pois não são temas cobrados em sua prova, OK?</w:t>
      </w:r>
    </w:p>
    <w:p w14:paraId="6EBB606E" w14:textId="4BFF7E4A" w:rsidR="005A78B3" w:rsidRDefault="005A78B3" w:rsidP="005A78B3">
      <w:r>
        <w:t xml:space="preserve">Vamos entender cada um dos demais segmentos: </w:t>
      </w:r>
    </w:p>
    <w:p w14:paraId="3C57C732" w14:textId="49AB4EEC" w:rsidR="005A78B3" w:rsidRDefault="005A78B3" w:rsidP="005A78B3">
      <w:r>
        <w:t>Nível 1: Principais Exigências</w:t>
      </w:r>
    </w:p>
    <w:p w14:paraId="1C6BA527" w14:textId="03B03284" w:rsidR="005A78B3" w:rsidRDefault="005A78B3" w:rsidP="005A78B3">
      <w:r>
        <w:rPr>
          <w:rFonts w:ascii="Segoe UI Symbol" w:hAnsi="Segoe UI Symbol" w:cs="Segoe UI Symbol"/>
        </w:rPr>
        <w:t>⯀</w:t>
      </w:r>
      <w:r>
        <w:t xml:space="preserve"> Percentual mínimo de ações em </w:t>
      </w:r>
      <w:proofErr w:type="spellStart"/>
      <w:r>
        <w:t>free</w:t>
      </w:r>
      <w:proofErr w:type="spellEnd"/>
      <w:r>
        <w:t xml:space="preserve"> </w:t>
      </w:r>
      <w:proofErr w:type="spellStart"/>
      <w:r>
        <w:t>float</w:t>
      </w:r>
      <w:proofErr w:type="spellEnd"/>
      <w:r>
        <w:t xml:space="preserve"> (livre circulação de 25%); </w:t>
      </w:r>
    </w:p>
    <w:p w14:paraId="17E79FF3" w14:textId="517BEF92" w:rsidR="005A78B3" w:rsidRDefault="005A78B3" w:rsidP="005A78B3">
      <w:r>
        <w:rPr>
          <w:rFonts w:ascii="Segoe UI Symbol" w:hAnsi="Segoe UI Symbol" w:cs="Segoe UI Symbol"/>
        </w:rPr>
        <w:t>⯀</w:t>
      </w:r>
      <w:r>
        <w:t xml:space="preserve"> Conselho de administração composto por no mínimo 3 membros (conforme legislação) e com mandato unificado de até 2 anos; </w:t>
      </w:r>
    </w:p>
    <w:p w14:paraId="2E73E7EE" w14:textId="129DC56B" w:rsidR="005A78B3" w:rsidRDefault="005A78B3" w:rsidP="005A78B3">
      <w:r>
        <w:rPr>
          <w:rFonts w:ascii="Segoe UI Symbol" w:hAnsi="Segoe UI Symbol" w:cs="Segoe UI Symbol"/>
        </w:rPr>
        <w:t>⯀</w:t>
      </w:r>
      <w:r>
        <w:t xml:space="preserve"> Calendário público de eventos corporativos.</w:t>
      </w:r>
    </w:p>
    <w:p w14:paraId="11E759A4" w14:textId="092CF5B2" w:rsidR="005A78B3" w:rsidRDefault="005A78B3" w:rsidP="005A78B3">
      <w:r>
        <w:t xml:space="preserve">Nível 2: Principais Exigências </w:t>
      </w:r>
    </w:p>
    <w:p w14:paraId="432CEEDE" w14:textId="0B564F4D" w:rsidR="005A78B3" w:rsidRDefault="005A78B3" w:rsidP="005A78B3">
      <w:r>
        <w:t xml:space="preserve">Todas as exigências do Nível 1; </w:t>
      </w:r>
    </w:p>
    <w:p w14:paraId="51D5341D" w14:textId="21DBE113" w:rsidR="005A78B3" w:rsidRDefault="005A78B3" w:rsidP="005A78B3">
      <w:r>
        <w:rPr>
          <w:rFonts w:ascii="Segoe UI Symbol" w:hAnsi="Segoe UI Symbol" w:cs="Segoe UI Symbol"/>
        </w:rPr>
        <w:t>⯀</w:t>
      </w:r>
      <w:r>
        <w:t xml:space="preserve"> Conselho de administração com no mínimo 5 membros, dos quais pelo menos 20% deverão ser independentes. O conselho deve ter mandato unificado de até 2 anos; </w:t>
      </w:r>
    </w:p>
    <w:p w14:paraId="7122F775" w14:textId="0C07C9F8" w:rsidR="005A78B3" w:rsidRDefault="005A78B3" w:rsidP="005A78B3">
      <w:r>
        <w:rPr>
          <w:rFonts w:ascii="Segoe UI Symbol" w:hAnsi="Segoe UI Symbol" w:cs="Segoe UI Symbol"/>
        </w:rPr>
        <w:t>⯀</w:t>
      </w:r>
      <w:r>
        <w:t xml:space="preserve"> Demonstrações financeiras traduzidas para o inglês; </w:t>
      </w:r>
    </w:p>
    <w:p w14:paraId="6BA5C3D8" w14:textId="672831B5" w:rsidR="005A78B3" w:rsidRDefault="005A78B3" w:rsidP="005A78B3">
      <w:r>
        <w:rPr>
          <w:rFonts w:ascii="Segoe UI Symbol" w:hAnsi="Segoe UI Symbol" w:cs="Segoe UI Symbol"/>
        </w:rPr>
        <w:t>⯀</w:t>
      </w:r>
      <w:r>
        <w:t xml:space="preserve"> </w:t>
      </w:r>
      <w:proofErr w:type="spellStart"/>
      <w:r>
        <w:t>Tag</w:t>
      </w:r>
      <w:proofErr w:type="spellEnd"/>
      <w:r>
        <w:t xml:space="preserve"> </w:t>
      </w:r>
      <w:proofErr w:type="spellStart"/>
      <w:r>
        <w:t>along</w:t>
      </w:r>
      <w:proofErr w:type="spellEnd"/>
      <w:r>
        <w:t xml:space="preserve"> de 100% tanto para PF quanto PJ.</w:t>
      </w:r>
    </w:p>
    <w:p w14:paraId="15B0A77A" w14:textId="4C5EAD39" w:rsidR="005A78B3" w:rsidRDefault="005A78B3" w:rsidP="005A78B3">
      <w:r>
        <w:t xml:space="preserve">Novo Mercado: Principais Exigências </w:t>
      </w:r>
    </w:p>
    <w:p w14:paraId="1EB4A35B" w14:textId="2AE5C90C" w:rsidR="005A78B3" w:rsidRDefault="005A78B3" w:rsidP="005A78B3">
      <w:r>
        <w:rPr>
          <w:rFonts w:ascii="Segoe UI Symbol" w:hAnsi="Segoe UI Symbol" w:cs="Segoe UI Symbol"/>
        </w:rPr>
        <w:t>⯀</w:t>
      </w:r>
      <w:r>
        <w:t xml:space="preserve"> Todas as exigências do Nível 2; </w:t>
      </w:r>
    </w:p>
    <w:p w14:paraId="74115660" w14:textId="0BFAADAF" w:rsidR="005A78B3" w:rsidRDefault="005A78B3" w:rsidP="005A78B3">
      <w:r>
        <w:rPr>
          <w:rFonts w:ascii="Segoe UI Symbol" w:hAnsi="Segoe UI Symbol" w:cs="Segoe UI Symbol"/>
        </w:rPr>
        <w:t>⯀</w:t>
      </w:r>
      <w:r>
        <w:t xml:space="preserve"> 100% das ações devem ser ordinárias; </w:t>
      </w:r>
    </w:p>
    <w:p w14:paraId="1AF5036E" w14:textId="183D0F82" w:rsidR="005A78B3" w:rsidRDefault="005A78B3" w:rsidP="005A78B3">
      <w:r>
        <w:rPr>
          <w:rFonts w:ascii="Segoe UI Symbol" w:hAnsi="Segoe UI Symbol" w:cs="Segoe UI Symbol"/>
        </w:rPr>
        <w:t>⯀</w:t>
      </w:r>
      <w:r>
        <w:t xml:space="preserve"> Reunião pública anual realizada em até 5 dias úteis após a divulgação de resultados trimestrais ou das demonstrações financeiras, de apresentação pública (presencial, por meio de teleconferência, videoconferência ou outro meio que permita a participação a distância) sobre as informações divulgadas;</w:t>
      </w:r>
    </w:p>
    <w:p w14:paraId="14B82352" w14:textId="6DD4D004" w:rsidR="005A78B3" w:rsidRDefault="005A78B3" w:rsidP="005A78B3">
      <w:r>
        <w:rPr>
          <w:rFonts w:ascii="Segoe UI Symbol" w:hAnsi="Segoe UI Symbol" w:cs="Segoe UI Symbol"/>
        </w:rPr>
        <w:t>⯀</w:t>
      </w:r>
      <w:r>
        <w:t xml:space="preserve"> Conselho de administração com mínimo de 3 membros (conforme legislação), dos quais, pelo menos, 2 ou 20% (o que for maior) devem ser independentes, além de mandato unificado de até 2 anos.</w:t>
      </w:r>
    </w:p>
    <w:p w14:paraId="7AFB53B1" w14:textId="2A006FFC" w:rsidR="005A78B3" w:rsidRDefault="005A78B3" w:rsidP="005A78B3">
      <w:r>
        <w:lastRenderedPageBreak/>
        <w:t xml:space="preserve">Riscos presentes na negociação </w:t>
      </w:r>
    </w:p>
    <w:p w14:paraId="5F4B7BFD" w14:textId="2F56A4E3" w:rsidR="005A78B3" w:rsidRDefault="005A78B3" w:rsidP="005A78B3">
      <w:r>
        <w:t xml:space="preserve">O mercado de ações, assim como outros investimentos, apresenta riscos. No caso do mercado de ações, somente 2 riscos são presentes, sendo eles: </w:t>
      </w:r>
    </w:p>
    <w:p w14:paraId="578D96B0" w14:textId="7988B0FC" w:rsidR="005A78B3" w:rsidRDefault="005A78B3" w:rsidP="005A78B3">
      <w:r>
        <w:t xml:space="preserve">Como escolher uma ação </w:t>
      </w:r>
    </w:p>
    <w:p w14:paraId="7B365A0C" w14:textId="2F3C174D" w:rsidR="005A78B3" w:rsidRDefault="005A78B3" w:rsidP="005A78B3">
      <w:r>
        <w:t xml:space="preserve">Se você, assim como eu, é uma pessoa apaixonada pelo Mercado Financeiro, pode surgir perguntas, como: “como escolher uma ação já que temos muitas variáveis que envolve uma empresa?” </w:t>
      </w:r>
    </w:p>
    <w:p w14:paraId="2D9C8969" w14:textId="1AA298D2" w:rsidR="005A78B3" w:rsidRDefault="005A78B3" w:rsidP="005A78B3">
      <w:r>
        <w:t xml:space="preserve">Para responder essa pergunta, temos de lançar mão das “escolas de análises”. Basicamente, vamos falar sobre metodologias de precificação de ações para encontrar um papel com preço ideal – seja para realizar Day Trade, Swing Trade ou </w:t>
      </w:r>
      <w:proofErr w:type="spellStart"/>
      <w:r>
        <w:t>Buy</w:t>
      </w:r>
      <w:proofErr w:type="spellEnd"/>
      <w:r>
        <w:t xml:space="preserve"> </w:t>
      </w:r>
      <w:proofErr w:type="spellStart"/>
      <w:r>
        <w:t>and</w:t>
      </w:r>
      <w:proofErr w:type="spellEnd"/>
      <w:r>
        <w:t xml:space="preserve"> </w:t>
      </w:r>
      <w:proofErr w:type="spellStart"/>
      <w:r>
        <w:t>Hold</w:t>
      </w:r>
      <w:proofErr w:type="spellEnd"/>
      <w:r>
        <w:t>.</w:t>
      </w:r>
    </w:p>
    <w:p w14:paraId="6ACD6F87" w14:textId="0920BBEA" w:rsidR="005A78B3" w:rsidRDefault="009550EB" w:rsidP="005A78B3">
      <w:r w:rsidRPr="009550EB">
        <w:t>Tributação em Ações</w:t>
      </w:r>
    </w:p>
    <w:p w14:paraId="0174C762" w14:textId="49B73CF0" w:rsidR="009550EB" w:rsidRDefault="009550EB" w:rsidP="009550EB">
      <w:r>
        <w:t>Tributação</w:t>
      </w:r>
    </w:p>
    <w:p w14:paraId="56CF03C7" w14:textId="2C8A1E40" w:rsidR="009550EB" w:rsidRDefault="009550EB" w:rsidP="009550EB">
      <w:r>
        <w:t xml:space="preserve">Em uma operação </w:t>
      </w:r>
      <w:proofErr w:type="spellStart"/>
      <w:r>
        <w:t>Buy</w:t>
      </w:r>
      <w:proofErr w:type="spellEnd"/>
      <w:r>
        <w:t xml:space="preserve"> </w:t>
      </w:r>
      <w:proofErr w:type="spellStart"/>
      <w:r>
        <w:t>and</w:t>
      </w:r>
      <w:proofErr w:type="spellEnd"/>
      <w:r>
        <w:t xml:space="preserve"> </w:t>
      </w:r>
      <w:proofErr w:type="spellStart"/>
      <w:r>
        <w:t>Hold</w:t>
      </w:r>
      <w:proofErr w:type="spellEnd"/>
      <w:r>
        <w:t xml:space="preserve"> / Swing Trade: </w:t>
      </w:r>
    </w:p>
    <w:p w14:paraId="0B44F0BB" w14:textId="14E83D73" w:rsidR="009550EB" w:rsidRDefault="009550EB" w:rsidP="009550EB">
      <w:r>
        <w:rPr>
          <w:rFonts w:ascii="Segoe UI Symbol" w:hAnsi="Segoe UI Symbol" w:cs="Segoe UI Symbol"/>
        </w:rPr>
        <w:t>⯀</w:t>
      </w:r>
      <w:r>
        <w:t xml:space="preserve"> A alíquota de IR para essa modalidade de investimento é de 15% sobre o lucro; </w:t>
      </w:r>
    </w:p>
    <w:p w14:paraId="554914D0" w14:textId="7FD120E7" w:rsidR="009550EB" w:rsidRDefault="009550EB" w:rsidP="009550EB">
      <w:r>
        <w:rPr>
          <w:rFonts w:ascii="Segoe UI Symbol" w:hAnsi="Segoe UI Symbol" w:cs="Segoe UI Symbol"/>
        </w:rPr>
        <w:t>⯀</w:t>
      </w:r>
      <w:r>
        <w:t xml:space="preserve"> Fato Gerador de IR é a venda de ações com lucro; </w:t>
      </w:r>
    </w:p>
    <w:p w14:paraId="5964416F" w14:textId="1684CDA0" w:rsidR="009550EB" w:rsidRDefault="009550EB" w:rsidP="009550EB">
      <w:r>
        <w:rPr>
          <w:rFonts w:ascii="Segoe UI Symbol" w:hAnsi="Segoe UI Symbol" w:cs="Segoe UI Symbol"/>
        </w:rPr>
        <w:t>⯀</w:t>
      </w:r>
      <w:r>
        <w:t xml:space="preserve"> O lucro do investidor é aferido com base no valor das vendas, deduzindo as despesas por negociação; </w:t>
      </w:r>
    </w:p>
    <w:p w14:paraId="089D29A8" w14:textId="5A700536" w:rsidR="009550EB" w:rsidRDefault="009550EB" w:rsidP="009550EB">
      <w:r>
        <w:rPr>
          <w:rFonts w:ascii="Segoe UI Symbol" w:hAnsi="Segoe UI Symbol" w:cs="Segoe UI Symbol"/>
        </w:rPr>
        <w:t>⯀</w:t>
      </w:r>
      <w:r>
        <w:t xml:space="preserve"> O imposto é apurado dentro do mês em que houve a negociação e deve ser recolhido até o último dia útil do mês subsequente;</w:t>
      </w:r>
    </w:p>
    <w:p w14:paraId="79795623" w14:textId="221D55C4" w:rsidR="009550EB" w:rsidRDefault="009550EB" w:rsidP="009550EB">
      <w:r>
        <w:rPr>
          <w:rFonts w:ascii="Segoe UI Symbol" w:hAnsi="Segoe UI Symbol" w:cs="Segoe UI Symbol"/>
        </w:rPr>
        <w:t>⯀</w:t>
      </w:r>
      <w:r>
        <w:t xml:space="preserve"> O recolhimento de IR é sempre feito pelo próprio investidor via DARF; </w:t>
      </w:r>
    </w:p>
    <w:p w14:paraId="42267361" w14:textId="095F250F" w:rsidR="009550EB" w:rsidRDefault="009550EB" w:rsidP="009550EB">
      <w:r>
        <w:rPr>
          <w:rFonts w:ascii="Segoe UI Symbol" w:hAnsi="Segoe UI Symbol" w:cs="Segoe UI Symbol"/>
        </w:rPr>
        <w:t>⯀</w:t>
      </w:r>
      <w:r>
        <w:t xml:space="preserve"> A corretora que intermediou a operação recolhe um percentual na fonte de 0,005% sobre o valor total da alienação, a título de antecipação de IR. Esse percentual é conhecido no mercado como “dedo duro”, pois tem a função de informar </w:t>
      </w:r>
      <w:proofErr w:type="spellStart"/>
      <w:r>
        <w:t>a</w:t>
      </w:r>
      <w:proofErr w:type="spellEnd"/>
      <w:r>
        <w:t xml:space="preserve"> Receita Federal sobre a movimentação do contribuinte; </w:t>
      </w:r>
    </w:p>
    <w:p w14:paraId="268F5EA3" w14:textId="12EC2BF6" w:rsidR="009550EB" w:rsidRDefault="009550EB" w:rsidP="009550EB">
      <w:r>
        <w:rPr>
          <w:rFonts w:ascii="Segoe UI Symbol" w:hAnsi="Segoe UI Symbol" w:cs="Segoe UI Symbol"/>
        </w:rPr>
        <w:t>⯀</w:t>
      </w:r>
      <w:r>
        <w:t xml:space="preserve"> Fica dispensado o recolhimento do dedo duro se o valor for igual ou inferior a R$ 1,00; </w:t>
      </w:r>
    </w:p>
    <w:p w14:paraId="3C0FDDD3" w14:textId="77159B1A" w:rsidR="009550EB" w:rsidRDefault="009550EB" w:rsidP="009550EB">
      <w:r>
        <w:rPr>
          <w:rFonts w:ascii="Segoe UI Symbol" w:hAnsi="Segoe UI Symbol" w:cs="Segoe UI Symbol"/>
        </w:rPr>
        <w:t>⯀</w:t>
      </w:r>
      <w:r>
        <w:t xml:space="preserve"> Investidor PF que vende, dentro de um mesmo mês, até o valor de R$ 20.000,00, estará sempre isento de IR; </w:t>
      </w:r>
    </w:p>
    <w:p w14:paraId="56F9A1D5" w14:textId="72AD229B" w:rsidR="009550EB" w:rsidRDefault="009550EB" w:rsidP="009550EB">
      <w:r>
        <w:rPr>
          <w:rFonts w:ascii="Segoe UI Symbol" w:hAnsi="Segoe UI Symbol" w:cs="Segoe UI Symbol"/>
        </w:rPr>
        <w:t>⯀</w:t>
      </w:r>
      <w:r>
        <w:t xml:space="preserve"> Todas as operações no mercado de ações estarão livres de IOF. </w:t>
      </w:r>
    </w:p>
    <w:p w14:paraId="5395D9F9" w14:textId="7B792C80" w:rsidR="009550EB" w:rsidRDefault="009550EB" w:rsidP="009550EB">
      <w:r>
        <w:t xml:space="preserve">Vamos tentar entender melhor através de um exemplo dessa dinâmica. </w:t>
      </w:r>
    </w:p>
    <w:p w14:paraId="18E82715" w14:textId="6D47EDC2" w:rsidR="009550EB" w:rsidRDefault="009550EB" w:rsidP="009550EB">
      <w:r>
        <w:t xml:space="preserve">Em janeiro deste ano, o investidor compra R$ 100.000,00 em ações. Passados três meses, em abril, esse investidor aliena (vende) as ações por um total de R$ 120.000,00. </w:t>
      </w:r>
    </w:p>
    <w:p w14:paraId="5A22430D" w14:textId="34D1BCE2" w:rsidR="009550EB" w:rsidRDefault="009550EB" w:rsidP="009550EB">
      <w:r>
        <w:t xml:space="preserve">Assim sendo, temos um lucro de R$ 20.000,00 a ser tributado, certo? Nesse caso, será retido na fonte pela corretora 0,005% sobre o valor total da venda, ou seja, R$ 6,00 (120.000 x 0,005). </w:t>
      </w:r>
    </w:p>
    <w:p w14:paraId="3197E0EC" w14:textId="6C4BD906" w:rsidR="009550EB" w:rsidRDefault="009550EB" w:rsidP="009550EB">
      <w:r>
        <w:lastRenderedPageBreak/>
        <w:t>O investidor, por sua vez, precisa recolher 15% sobre o lucro via DARF, sendo 15% sobre R$ 20.000 – o que resulta num total de R$ 3.000,00. Por ter sido retido na fonte R$ 6,00 o investidor desconta na DARF recolhendo apenas R$ 2.994,00.</w:t>
      </w:r>
    </w:p>
    <w:p w14:paraId="52984948" w14:textId="34E9115C" w:rsidR="009550EB" w:rsidRDefault="009550EB" w:rsidP="009550EB">
      <w:r>
        <w:t xml:space="preserve">Em uma operação Day Trade: </w:t>
      </w:r>
    </w:p>
    <w:p w14:paraId="36ECA838" w14:textId="519AA642" w:rsidR="009550EB" w:rsidRDefault="009550EB" w:rsidP="009550EB">
      <w:r>
        <w:rPr>
          <w:rFonts w:ascii="Segoe UI Symbol" w:hAnsi="Segoe UI Symbol" w:cs="Segoe UI Symbol"/>
        </w:rPr>
        <w:t>⯀</w:t>
      </w:r>
      <w:r>
        <w:t xml:space="preserve"> A alíquota de IR para essa modalidade de operação é 20%; </w:t>
      </w:r>
    </w:p>
    <w:p w14:paraId="470B5F70" w14:textId="7A094B4C" w:rsidR="009550EB" w:rsidRDefault="009550EB" w:rsidP="009550EB">
      <w:r>
        <w:rPr>
          <w:rFonts w:ascii="Segoe UI Symbol" w:hAnsi="Segoe UI Symbol" w:cs="Segoe UI Symbol"/>
        </w:rPr>
        <w:t>⯀</w:t>
      </w:r>
      <w:r>
        <w:t xml:space="preserve"> Fato gerador do IR é a compra e venda no mesmo dia com lucro; </w:t>
      </w:r>
    </w:p>
    <w:p w14:paraId="6A043213" w14:textId="5C5301E4" w:rsidR="009550EB" w:rsidRDefault="009550EB" w:rsidP="009550EB">
      <w:r>
        <w:rPr>
          <w:rFonts w:ascii="Segoe UI Symbol" w:hAnsi="Segoe UI Symbol" w:cs="Segoe UI Symbol"/>
        </w:rPr>
        <w:t>⯀</w:t>
      </w:r>
      <w:r>
        <w:t xml:space="preserve"> O imposto é apurado dentro do mês em que houve a negociação e deve ser recolhido até o último dia útil do mês subsequente; </w:t>
      </w:r>
    </w:p>
    <w:p w14:paraId="6A55A17C" w14:textId="216C8C67" w:rsidR="009550EB" w:rsidRDefault="009550EB" w:rsidP="009550EB">
      <w:r>
        <w:rPr>
          <w:rFonts w:ascii="Segoe UI Symbol" w:hAnsi="Segoe UI Symbol" w:cs="Segoe UI Symbol"/>
        </w:rPr>
        <w:t>⯀</w:t>
      </w:r>
      <w:r>
        <w:t xml:space="preserve"> O recolhimento de IR é sempre feito pelo próprio investidor via DARF; </w:t>
      </w:r>
    </w:p>
    <w:p w14:paraId="76285C90" w14:textId="7AD390F2" w:rsidR="009550EB" w:rsidRDefault="009550EB" w:rsidP="009550EB">
      <w:r>
        <w:rPr>
          <w:rFonts w:ascii="Segoe UI Symbol" w:hAnsi="Segoe UI Symbol" w:cs="Segoe UI Symbol"/>
        </w:rPr>
        <w:t>⯀</w:t>
      </w:r>
      <w:r>
        <w:t xml:space="preserve"> A corretora que intermediou a operação recolhe um percentual na fonte de 1% sobre o valor do lucro, a título de antecipação de IR; </w:t>
      </w:r>
    </w:p>
    <w:p w14:paraId="4BD7B5A2" w14:textId="777C63B0" w:rsidR="009550EB" w:rsidRDefault="009550EB" w:rsidP="009550EB">
      <w:r>
        <w:rPr>
          <w:rFonts w:ascii="Segoe UI Symbol" w:hAnsi="Segoe UI Symbol" w:cs="Segoe UI Symbol"/>
        </w:rPr>
        <w:t>⯀</w:t>
      </w:r>
      <w:r>
        <w:t xml:space="preserve"> O IRRF (Imposto de Renda Retido na Fonte) é feito sobre o total líquido da operação, ou seja, descontando as taxas de registro, emolumentos e operacional; </w:t>
      </w:r>
    </w:p>
    <w:p w14:paraId="54871C45" w14:textId="0BD80F67" w:rsidR="009550EB" w:rsidRDefault="009550EB" w:rsidP="009550EB">
      <w:r>
        <w:rPr>
          <w:rFonts w:ascii="Segoe UI Symbol" w:hAnsi="Segoe UI Symbol" w:cs="Segoe UI Symbol"/>
        </w:rPr>
        <w:t>⯀</w:t>
      </w:r>
      <w:r>
        <w:t xml:space="preserve"> Não está isento de IR, independentemente do valor.</w:t>
      </w:r>
    </w:p>
    <w:p w14:paraId="6831C2C9" w14:textId="37712CFF" w:rsidR="009550EB" w:rsidRDefault="009550EB" w:rsidP="009550EB">
      <w:r>
        <w:t xml:space="preserve">LIQUIDAÇÃO FÍSICA E FINANCEIRA </w:t>
      </w:r>
    </w:p>
    <w:p w14:paraId="2477CD00" w14:textId="2A346771" w:rsidR="009550EB" w:rsidRDefault="009550EB" w:rsidP="009550EB">
      <w:r>
        <w:t xml:space="preserve">Um fato importante que você deve levar para sua prova é a questão da liquidação financeira e liquidação física de uma ação. Ficou confuso? Calma que eu vou te explicar melhor. </w:t>
      </w:r>
    </w:p>
    <w:p w14:paraId="5BA5543D" w14:textId="5E3B7640" w:rsidR="009550EB" w:rsidRDefault="009550EB" w:rsidP="009550EB">
      <w:r>
        <w:t xml:space="preserve">Quando se executa uma ordem de compra ou venda de uma ação, acontecem dois processos: </w:t>
      </w:r>
    </w:p>
    <w:p w14:paraId="65492EE7" w14:textId="2905CAA2" w:rsidR="009550EB" w:rsidRDefault="009550EB" w:rsidP="009550EB">
      <w:r>
        <w:rPr>
          <w:rFonts w:ascii="Segoe UI Symbol" w:hAnsi="Segoe UI Symbol" w:cs="Segoe UI Symbol"/>
        </w:rPr>
        <w:t>⯀</w:t>
      </w:r>
      <w:r>
        <w:t xml:space="preserve"> a liquidação física: processo do qual se dá a transferência da propriedade do ativo entre o comprador e vendedor; e </w:t>
      </w:r>
    </w:p>
    <w:p w14:paraId="6A5FD066" w14:textId="66320C11" w:rsidR="009550EB" w:rsidRDefault="009550EB" w:rsidP="009550EB">
      <w:r>
        <w:rPr>
          <w:rFonts w:ascii="Segoe UI Symbol" w:hAnsi="Segoe UI Symbol" w:cs="Segoe UI Symbol"/>
        </w:rPr>
        <w:t>⯀</w:t>
      </w:r>
      <w:r>
        <w:t xml:space="preserve"> a liquidação financeira: processo de pagamento ou recebimento do valor da ação, ocorrendo o recebimento e o pagamento entre o comprador e vendedor.</w:t>
      </w:r>
    </w:p>
    <w:p w14:paraId="17F5168D" w14:textId="3EA1F49D" w:rsidR="009550EB" w:rsidRDefault="009550EB" w:rsidP="009550EB">
      <w:r>
        <w:t xml:space="preserve">Em uma operação </w:t>
      </w:r>
      <w:proofErr w:type="spellStart"/>
      <w:r>
        <w:t>Buy</w:t>
      </w:r>
      <w:proofErr w:type="spellEnd"/>
      <w:r>
        <w:t xml:space="preserve"> </w:t>
      </w:r>
      <w:proofErr w:type="spellStart"/>
      <w:r>
        <w:t>and</w:t>
      </w:r>
      <w:proofErr w:type="spellEnd"/>
      <w:r>
        <w:t xml:space="preserve"> </w:t>
      </w:r>
      <w:proofErr w:type="spellStart"/>
      <w:r>
        <w:t>Hold</w:t>
      </w:r>
      <w:proofErr w:type="spellEnd"/>
      <w:r>
        <w:t xml:space="preserve"> / Swing Trade, tanto a liquidação financeira, quanto a liquidação física ocorrem em D+2. Isso significa que só compensará daqui a dois dias úteis</w:t>
      </w:r>
    </w:p>
    <w:p w14:paraId="25DDF6FA" w14:textId="7D1F8E45" w:rsidR="009550EB" w:rsidRDefault="009550EB" w:rsidP="009550EB">
      <w:r>
        <w:t xml:space="preserve">Vou te deixar um exemplo para ficar melhor o entendimento: </w:t>
      </w:r>
    </w:p>
    <w:p w14:paraId="1768241F" w14:textId="03235279" w:rsidR="009550EB" w:rsidRDefault="009550EB" w:rsidP="009550EB">
      <w:r>
        <w:t>Você vendeu hoje, segunda-feira, um lote de ações da empresa XPTO por R$2.000,00 na bolsa de valores para outro investidor no mercado secundário</w:t>
      </w:r>
    </w:p>
    <w:p w14:paraId="25C9BEB6" w14:textId="6EB8BECC" w:rsidR="009550EB" w:rsidRDefault="009550EB" w:rsidP="009550EB">
      <w:r>
        <w:t xml:space="preserve">Somente na quarta-feira, ocorrerá a liquidação financeira e você terá acesso ao dinheiro. </w:t>
      </w:r>
    </w:p>
    <w:p w14:paraId="46A17803" w14:textId="2505E897" w:rsidR="009550EB" w:rsidRDefault="009550EB" w:rsidP="009550EB">
      <w:r>
        <w:t>O mesmo processo ocorre com o comprador das ações. Somente na quarta-feira ocorrerá a liquidação física e você terá acesso às ações.</w:t>
      </w:r>
    </w:p>
    <w:p w14:paraId="19535FA8" w14:textId="182D82F6" w:rsidR="009550EB" w:rsidRDefault="009550EB" w:rsidP="009550EB">
      <w:r>
        <w:t>Já em uma operação Day Trade, a liquidação física ocorre em D+0, ou seja, no mesmo dia. E a liquidação financeira ocorre em D+2.</w:t>
      </w:r>
    </w:p>
    <w:p w14:paraId="67090BEA" w14:textId="407C7F10" w:rsidR="009550EB" w:rsidRDefault="009550EB" w:rsidP="009550EB">
      <w:r>
        <w:t xml:space="preserve">Juros sobre o capital próprio </w:t>
      </w:r>
    </w:p>
    <w:p w14:paraId="2BD3B0F4" w14:textId="5084F811" w:rsidR="009550EB" w:rsidRDefault="009550EB" w:rsidP="009550EB">
      <w:r>
        <w:t xml:space="preserve">Juros sobre capital próprio é uma modalidade de distribuição de lucros aos acionistas. Essa modalidade é considerada antes do lucro líquido da empresa, entrando no lançamento </w:t>
      </w:r>
      <w:r>
        <w:lastRenderedPageBreak/>
        <w:t>contábil da empresa como despesa. Desta forma, o JCP impacta o Lucro líquido da empresa e, como consequência, a empresa obtém menor cobrança de impostos sobre seu lucro líquido.</w:t>
      </w:r>
    </w:p>
    <w:p w14:paraId="539AD65D" w14:textId="46B2B2DF" w:rsidR="009550EB" w:rsidRDefault="009550EB" w:rsidP="009550EB">
      <w:r>
        <w:t>Quando os acionistas recebem o JCP, existe um desconto de IR no ato do pagamento e a incidência de alíquota é de 15%.</w:t>
      </w:r>
    </w:p>
    <w:p w14:paraId="0E1D4197" w14:textId="281EF53B" w:rsidR="009550EB" w:rsidRDefault="009550EB" w:rsidP="009550EB">
      <w:r>
        <w:t xml:space="preserve">Compensação de Perdas </w:t>
      </w:r>
    </w:p>
    <w:p w14:paraId="648402B8" w14:textId="3508A7ED" w:rsidR="009550EB" w:rsidRDefault="009550EB" w:rsidP="009550EB">
      <w:r>
        <w:t>Já que o Imposto de Renda é cobrado sobre o ganho nominal, imagine uma situação em que, ao invés de ganhar dinheiro com seu investimento, o investidor registre uma perda.</w:t>
      </w:r>
    </w:p>
    <w:p w14:paraId="5A148131" w14:textId="5B00494B" w:rsidR="009550EB" w:rsidRDefault="009550EB" w:rsidP="009550EB">
      <w:r>
        <w:t>Nesse caso, o investidor pode compensar perdas em investimento futuro. Ou seja, se ele perdeu dinheiro em janeiro e ganhou em maio, poderá compensar</w:t>
      </w:r>
    </w:p>
    <w:p w14:paraId="0D22FABC" w14:textId="18E31744" w:rsidR="009550EB" w:rsidRDefault="009550EB" w:rsidP="009550EB">
      <w:r>
        <w:t xml:space="preserve"> Vamos a mais um exemplo:</w:t>
      </w:r>
    </w:p>
    <w:p w14:paraId="365BE59E" w14:textId="64F4A822" w:rsidR="009550EB" w:rsidRDefault="009550EB" w:rsidP="009550EB">
      <w:r>
        <w:t xml:space="preserve"> No mês de janeiro, o investidor vendeu ações com um prejuízo total de R$ 5.000,00. Já no mês de março, o mesmo investidor vendeu ações com lucro de R$ 8.000,00</w:t>
      </w:r>
    </w:p>
    <w:p w14:paraId="4063FE75" w14:textId="76F30ADD" w:rsidR="009550EB" w:rsidRDefault="009550EB" w:rsidP="009550EB">
      <w:r>
        <w:t xml:space="preserve"> Assim, o prejuízo anterior será compensado e será recolhido IR somente sobre R$ 3.000,00 (8.000 – 5.000).</w:t>
      </w:r>
    </w:p>
    <w:p w14:paraId="5CEB704B" w14:textId="5C63AD0F" w:rsidR="009550EB" w:rsidRDefault="009550EB" w:rsidP="009550EB">
      <w:r>
        <w:t>Essa compensação pode ser feita a qualquer tempo no futuro. No entanto, se o investidor não fizer a compensação no mesmo ano do prejuízo, terá de levar esse prejuízo à sua declaração anual de ajuste de IR para que possa compensar em anos futuros.</w:t>
      </w:r>
    </w:p>
    <w:p w14:paraId="47D5BCA0" w14:textId="15A9AC2A" w:rsidR="009550EB" w:rsidRDefault="009550EB" w:rsidP="009550EB">
      <w:r>
        <w:t xml:space="preserve">Dica do Kléber: a compensação pode ser feita somente para investimentos da mesma modalidade. Se o investidor teve prejuízo com Day Trade, poderá compensar somente com Day Trade; se perdeu com Swing Trade ou </w:t>
      </w:r>
      <w:proofErr w:type="spellStart"/>
      <w:r>
        <w:t>Buy</w:t>
      </w:r>
      <w:proofErr w:type="spellEnd"/>
      <w:r>
        <w:t xml:space="preserve"> </w:t>
      </w:r>
      <w:proofErr w:type="spellStart"/>
      <w:r>
        <w:t>and</w:t>
      </w:r>
      <w:proofErr w:type="spellEnd"/>
      <w:r>
        <w:t xml:space="preserve"> </w:t>
      </w:r>
      <w:proofErr w:type="spellStart"/>
      <w:r>
        <w:t>Hold</w:t>
      </w:r>
      <w:proofErr w:type="spellEnd"/>
      <w:r>
        <w:t xml:space="preserve">, poderá compensar somente com Swing Trade ou </w:t>
      </w:r>
      <w:proofErr w:type="spellStart"/>
      <w:r>
        <w:t>Buy</w:t>
      </w:r>
      <w:proofErr w:type="spellEnd"/>
      <w:r>
        <w:t xml:space="preserve"> </w:t>
      </w:r>
      <w:proofErr w:type="spellStart"/>
      <w:r>
        <w:t>and</w:t>
      </w:r>
      <w:proofErr w:type="spellEnd"/>
      <w:r>
        <w:t xml:space="preserve"> </w:t>
      </w:r>
      <w:proofErr w:type="spellStart"/>
      <w:r>
        <w:t>Hold</w:t>
      </w:r>
      <w:proofErr w:type="spellEnd"/>
    </w:p>
    <w:p w14:paraId="293E8D18" w14:textId="06D00B99" w:rsidR="009550EB" w:rsidRDefault="009550EB" w:rsidP="009550EB">
      <w:r>
        <w:rPr>
          <w:noProof/>
        </w:rPr>
        <w:drawing>
          <wp:inline distT="0" distB="0" distL="0" distR="0" wp14:anchorId="4FB6D767" wp14:editId="167D3519">
            <wp:extent cx="5391150" cy="240030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1150" cy="2400300"/>
                    </a:xfrm>
                    <a:prstGeom prst="rect">
                      <a:avLst/>
                    </a:prstGeom>
                    <a:noFill/>
                    <a:ln>
                      <a:noFill/>
                    </a:ln>
                  </pic:spPr>
                </pic:pic>
              </a:graphicData>
            </a:graphic>
          </wp:inline>
        </w:drawing>
      </w:r>
    </w:p>
    <w:p w14:paraId="76598E4C" w14:textId="2217E605" w:rsidR="009550EB" w:rsidRDefault="00B558D5" w:rsidP="009550EB">
      <w:r w:rsidRPr="00B558D5">
        <w:t>Renda F</w:t>
      </w:r>
      <w:r>
        <w:t>i</w:t>
      </w:r>
      <w:r w:rsidRPr="00B558D5">
        <w:t>xa</w:t>
      </w:r>
    </w:p>
    <w:p w14:paraId="120733B8" w14:textId="064D4A4F" w:rsidR="00B558D5" w:rsidRDefault="00B558D5" w:rsidP="00B558D5">
      <w:r>
        <w:t>No momento que você investe, já sabe o quanto vai receber no vencimento, ou seja, a Renda Fixa.</w:t>
      </w:r>
    </w:p>
    <w:p w14:paraId="3957E047" w14:textId="77777777" w:rsidR="00B558D5" w:rsidRDefault="00B558D5" w:rsidP="00B558D5">
      <w:r>
        <w:t xml:space="preserve">Porém, uma pergunta bem simples e que sempre é dúvida: o que, de fato, é Renda Fixa? </w:t>
      </w:r>
    </w:p>
    <w:p w14:paraId="7B43D3BD" w14:textId="77777777" w:rsidR="00B558D5" w:rsidRDefault="00B558D5" w:rsidP="00B558D5"/>
    <w:p w14:paraId="624D91A6" w14:textId="0FA20BFC" w:rsidR="00B558D5" w:rsidRDefault="00B558D5" w:rsidP="00B558D5">
      <w:r>
        <w:lastRenderedPageBreak/>
        <w:t xml:space="preserve">Se eu pedir a você </w:t>
      </w:r>
      <w:proofErr w:type="gramStart"/>
      <w:r>
        <w:t>uma grana emprestada</w:t>
      </w:r>
      <w:proofErr w:type="gramEnd"/>
      <w:r>
        <w:t>, talvez me empreste, porque vai com a minha cara. Uma certeza que eu tenho é: caso a sua resposta para a minha solicitação seja sim, me fará 3 perguntas potenciais:</w:t>
      </w:r>
    </w:p>
    <w:p w14:paraId="37C914E7" w14:textId="56B27BA4" w:rsidR="00B558D5" w:rsidRDefault="00B558D5" w:rsidP="00B558D5">
      <w:r>
        <w:t xml:space="preserve">1. “Quando você vai me pagar?” </w:t>
      </w:r>
    </w:p>
    <w:p w14:paraId="308C379F" w14:textId="183E2C28" w:rsidR="00B558D5" w:rsidRDefault="00B558D5" w:rsidP="00B558D5">
      <w:r>
        <w:t xml:space="preserve">2. “Quanto de juros você vai me pagar quando me devolver o dinheiro?” </w:t>
      </w:r>
    </w:p>
    <w:p w14:paraId="10B51D36" w14:textId="2430AB63" w:rsidR="00B558D5" w:rsidRDefault="00B558D5" w:rsidP="00B558D5">
      <w:r>
        <w:t xml:space="preserve">3. “Você tem alguma garantia para me oferecer?” </w:t>
      </w:r>
    </w:p>
    <w:p w14:paraId="02598BFE" w14:textId="7A2BB8EC" w:rsidR="00B558D5" w:rsidRDefault="00B558D5" w:rsidP="00B558D5">
      <w:r>
        <w:t xml:space="preserve">Pronto, você acabou de aprender tudo sobre Renda Fixa. Ela é um título que tem: </w:t>
      </w:r>
    </w:p>
    <w:p w14:paraId="30DAF602" w14:textId="7A622C45" w:rsidR="00B558D5" w:rsidRDefault="00B558D5" w:rsidP="00B558D5">
      <w:r>
        <w:t xml:space="preserve">1. Vencimento, </w:t>
      </w:r>
    </w:p>
    <w:p w14:paraId="6F056CA2" w14:textId="23493AB2" w:rsidR="00B558D5" w:rsidRDefault="00B558D5" w:rsidP="00B558D5">
      <w:r>
        <w:t xml:space="preserve">2. Taxa de juros conhecida no momento da contratação, </w:t>
      </w:r>
    </w:p>
    <w:p w14:paraId="3B7E5752" w14:textId="4B5D7A3B" w:rsidR="00B558D5" w:rsidRDefault="00B558D5" w:rsidP="00B558D5">
      <w:r>
        <w:t>3. Pode ou não oferecer uma garantia adicional.</w:t>
      </w:r>
    </w:p>
    <w:p w14:paraId="12452AEA" w14:textId="5C2712C8" w:rsidR="00B558D5" w:rsidRDefault="00B558D5" w:rsidP="00B558D5">
      <w:r>
        <w:t>Se você entendeu o conceito simples que acabo de colocar, vamos deixar as coisas um pouco mais técnicas</w:t>
      </w:r>
    </w:p>
    <w:p w14:paraId="54232F37" w14:textId="62086B54" w:rsidR="00B558D5" w:rsidRDefault="00B558D5" w:rsidP="00B558D5">
      <w:r>
        <w:t>Quando o agente superavitário investe seu dinheiro em um título de Renda Fixa, ele está, na prática, emprestando o dinheiro ao agente deficitário (o emissor do título). Esse título, por sua vez, será constado nos passivos do emissor. Em outras palavras, representa a dívida do emissor.</w:t>
      </w:r>
    </w:p>
    <w:p w14:paraId="2CA12DD4" w14:textId="780A6C33" w:rsidR="00B558D5" w:rsidRDefault="00B558D5" w:rsidP="00B558D5">
      <w:r>
        <w:t>Se esse é o conceito de um título de Renda Fixa, o que seria então um título de Renda Variável?</w:t>
      </w:r>
    </w:p>
    <w:p w14:paraId="3451CD1B" w14:textId="42E5D5F1" w:rsidR="00B558D5" w:rsidRDefault="00B558D5" w:rsidP="00B558D5">
      <w:r>
        <w:t xml:space="preserve">Vamos desenhar minha solicitação de empréstimo de um jeito diferente: ao invés de solicitar um empréstimo, faço um convite para você ser meu sócio(a) num estúdio de tatuagem que estou </w:t>
      </w:r>
      <w:proofErr w:type="gramStart"/>
      <w:r>
        <w:t>afim</w:t>
      </w:r>
      <w:proofErr w:type="gramEnd"/>
      <w:r>
        <w:t xml:space="preserve"> de abrir. Que tal? Nesse caso, as perguntas que você me fará serão outras:</w:t>
      </w:r>
    </w:p>
    <w:p w14:paraId="5A11238F" w14:textId="62DB3C38" w:rsidR="00B558D5" w:rsidRDefault="00B558D5" w:rsidP="00B558D5">
      <w:r>
        <w:t xml:space="preserve">1. Quanto cotas da empresa eu terei? </w:t>
      </w:r>
    </w:p>
    <w:p w14:paraId="098B3084" w14:textId="2867F432" w:rsidR="00B558D5" w:rsidRDefault="00B558D5" w:rsidP="00B558D5">
      <w:r>
        <w:t>2. Quanto eu tenho de investir?</w:t>
      </w:r>
    </w:p>
    <w:p w14:paraId="56696936" w14:textId="370FD8A3" w:rsidR="00B558D5" w:rsidRDefault="00B558D5" w:rsidP="00B558D5">
      <w:r>
        <w:t>Nesse exemplo, não estou realizando um empréstimo, mas sim admitindo um sócio em meu projeto. Você, como sócio, não sabe a taxa de juros que terá de retorno, tampouco conhece o tempo que esse dinheiro levará para retornar a você, por isso o nome Renda Variável). Sua remuneração virá dos resultados que nosso estúdio trouxer. Você terá parte do lucro</w:t>
      </w:r>
    </w:p>
    <w:p w14:paraId="13F887F1" w14:textId="75F6C113" w:rsidR="00B558D5" w:rsidRDefault="00B558D5" w:rsidP="00B558D5">
      <w:r>
        <w:t>Em outras palavras, a Renda Variável é um instrumento que não tem relação com dívida, mas com propriedade. Uma ação do Banco do Brasil é uma propriedade que foi transferida ao investidor.</w:t>
      </w:r>
    </w:p>
    <w:p w14:paraId="1D26EF85" w14:textId="1659EA45" w:rsidR="00B558D5" w:rsidRDefault="00B558D5" w:rsidP="00B558D5">
      <w:r>
        <w:t>Quando uma empresa quer crescer, naturalmente será necessário investimentos. Tais investimentos serão chamados de “capital próprio” (ações) ou “capital de terceiros” (dívida, ou melhor dizendo, renda fixa). Quando o investidor compra uma ação, ele está incorporando dinheiro ao caixa da empresa – por isso, é chamado de capital próprio.</w:t>
      </w:r>
    </w:p>
    <w:p w14:paraId="4332276C" w14:textId="127D0FFE" w:rsidR="00B558D5" w:rsidRDefault="00B558D5" w:rsidP="00B558D5">
      <w:r>
        <w:t>Apesar de eu ter citado o mercado de ações como Renda Variável, cabe destacar que não é o único, e vamos ainda abordar cada um dos títulos em cada um dos mercados ao longo deste módulo</w:t>
      </w:r>
    </w:p>
    <w:p w14:paraId="09E0197F" w14:textId="5E285E50" w:rsidR="00B558D5" w:rsidRDefault="00B558D5" w:rsidP="00B558D5">
      <w:r>
        <w:lastRenderedPageBreak/>
        <w:t>Ainda introduzindo o assunto do módulo, precisamos entender outro aspecto com muita clareza: o governo vai tributar todo tipo de renda existente no mercado e no caso dos investimentos no Mercado Financeiro não seria diferente. Ou seja, tudo que o agente superavitário ganha investindo seu dinheiro será tributado. Por isso, vamos abordar tributação agora</w:t>
      </w:r>
    </w:p>
    <w:p w14:paraId="4DB703F2" w14:textId="2C3C8D66" w:rsidR="00B558D5" w:rsidRDefault="00B558D5" w:rsidP="00B558D5">
      <w:r>
        <w:rPr>
          <w:noProof/>
        </w:rPr>
        <w:drawing>
          <wp:inline distT="0" distB="0" distL="0" distR="0" wp14:anchorId="5B4E0155" wp14:editId="1A7875AB">
            <wp:extent cx="5391150" cy="198120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1150" cy="1981200"/>
                    </a:xfrm>
                    <a:prstGeom prst="rect">
                      <a:avLst/>
                    </a:prstGeom>
                    <a:noFill/>
                    <a:ln>
                      <a:noFill/>
                    </a:ln>
                  </pic:spPr>
                </pic:pic>
              </a:graphicData>
            </a:graphic>
          </wp:inline>
        </w:drawing>
      </w:r>
    </w:p>
    <w:p w14:paraId="2A095587" w14:textId="094C25A9" w:rsidR="00B558D5" w:rsidRDefault="00FD74E2" w:rsidP="00B558D5">
      <w:r w:rsidRPr="00FD74E2">
        <w:t xml:space="preserve">Data de Emissão, Data de Vencimento, Valor Nominal e Valor de Face e juros </w:t>
      </w:r>
      <w:proofErr w:type="spellStart"/>
      <w:r w:rsidRPr="00FD74E2">
        <w:t>Acruados</w:t>
      </w:r>
      <w:proofErr w:type="spellEnd"/>
    </w:p>
    <w:p w14:paraId="3B1E9AC3" w14:textId="0E60E2A0" w:rsidR="00FD74E2" w:rsidRDefault="00FD74E2" w:rsidP="00FD74E2">
      <w:r>
        <w:t>DATA DA EMISSÃO</w:t>
      </w:r>
    </w:p>
    <w:p w14:paraId="1D0BA478" w14:textId="35E2BAB7" w:rsidR="00FD74E2" w:rsidRDefault="00FD74E2" w:rsidP="00FD74E2">
      <w:r>
        <w:t xml:space="preserve">É a data de origem do título. </w:t>
      </w:r>
    </w:p>
    <w:p w14:paraId="467DAEAB" w14:textId="292A366D" w:rsidR="00FD74E2" w:rsidRDefault="00FD74E2" w:rsidP="00FD74E2">
      <w:r>
        <w:t>É quando começa a contagem do tempo e correção do valor nominal do título.</w:t>
      </w:r>
    </w:p>
    <w:p w14:paraId="1FC9FE9F" w14:textId="2063A128" w:rsidR="00FD74E2" w:rsidRDefault="00FD74E2" w:rsidP="00FD74E2">
      <w:r>
        <w:t>DATA DE VENCIMENTO</w:t>
      </w:r>
    </w:p>
    <w:p w14:paraId="7FB39E97" w14:textId="358091BC" w:rsidR="00FD74E2" w:rsidRDefault="00FD74E2" w:rsidP="00FD74E2">
      <w:r>
        <w:t xml:space="preserve">É a data em que o ativo é liquidado, pois o contrato de empréstimo se encerra. </w:t>
      </w:r>
    </w:p>
    <w:p w14:paraId="021DC194" w14:textId="742473EF" w:rsidR="00FD74E2" w:rsidRDefault="00FD74E2" w:rsidP="00FD74E2">
      <w:r>
        <w:t xml:space="preserve">Caso o investidor resolva tirar dinheiro da aplicação antes desta data, ele poderá ser penalizado. </w:t>
      </w:r>
    </w:p>
    <w:p w14:paraId="429A125D" w14:textId="7A85A554" w:rsidR="00FD74E2" w:rsidRDefault="00FD74E2" w:rsidP="00FD74E2">
      <w:r>
        <w:t>Quando a data de vencimento é atingida, o dinheiro aplicado e o rendimento vão para a conta do investidor.</w:t>
      </w:r>
    </w:p>
    <w:p w14:paraId="660EF1C3" w14:textId="6B31B18F" w:rsidR="00FD74E2" w:rsidRDefault="00FD74E2" w:rsidP="00FD74E2">
      <w:r>
        <w:t>VALOR NOMINAL</w:t>
      </w:r>
    </w:p>
    <w:p w14:paraId="31815F59" w14:textId="6C75B3F5" w:rsidR="00FD74E2" w:rsidRDefault="00FD74E2" w:rsidP="00FD74E2">
      <w:r>
        <w:t>É o valor unitário do título hoje;</w:t>
      </w:r>
    </w:p>
    <w:p w14:paraId="18D7F762" w14:textId="5F37652F" w:rsidR="00FD74E2" w:rsidRDefault="00FD74E2" w:rsidP="00FD74E2">
      <w:r>
        <w:t>Exemplo: Um CDB de R$ 1 mil tem o valor nominal de R$ 1 mil.</w:t>
      </w:r>
    </w:p>
    <w:p w14:paraId="43EDD0EA" w14:textId="1FAA3170" w:rsidR="00FD74E2" w:rsidRDefault="00FD74E2" w:rsidP="00FD74E2">
      <w:r>
        <w:t>Os juros do cupom incidem sobre o valor nominal.</w:t>
      </w:r>
    </w:p>
    <w:p w14:paraId="32EF8D9B" w14:textId="5BEC9F5A" w:rsidR="00FD74E2" w:rsidRDefault="00FD74E2" w:rsidP="00FD74E2">
      <w:r>
        <w:t>VALOR DE FACE</w:t>
      </w:r>
    </w:p>
    <w:p w14:paraId="5C495403" w14:textId="1EEBECEA" w:rsidR="00FD74E2" w:rsidRDefault="00FD74E2" w:rsidP="00FD74E2">
      <w:r>
        <w:t>É o montante que será resgatado no vencimento do papel.</w:t>
      </w:r>
    </w:p>
    <w:p w14:paraId="2FFD6871" w14:textId="71212095" w:rsidR="00FD74E2" w:rsidRDefault="00FD74E2" w:rsidP="00FD74E2">
      <w:r>
        <w:t>O valor de face de um título é o mesmo que valor nominal ou valor de resgate.</w:t>
      </w:r>
    </w:p>
    <w:p w14:paraId="38A3B836" w14:textId="4C64BC81" w:rsidR="00FD74E2" w:rsidRDefault="00FD74E2" w:rsidP="00FD74E2">
      <w:r>
        <w:t>Em geral, os títulos de renda fixa pré-fixados possuem um valor de face. Assim, para saber se é um investimento atrativo ou não é preciso comparar o valor de compra com o valor de face.</w:t>
      </w:r>
    </w:p>
    <w:p w14:paraId="2E984B85" w14:textId="4FA08AE3" w:rsidR="00FD74E2" w:rsidRDefault="00FD74E2" w:rsidP="00FD74E2">
      <w:r>
        <w:t>JUROS “ACRUADOS”</w:t>
      </w:r>
    </w:p>
    <w:p w14:paraId="4BAEF172" w14:textId="5CFD0120" w:rsidR="00FD74E2" w:rsidRDefault="00FD74E2" w:rsidP="00FD74E2">
      <w:r>
        <w:t xml:space="preserve">Refere-se ao valor proporcional da remuneração do título, compreendido entre data de emissão e data atual. </w:t>
      </w:r>
    </w:p>
    <w:p w14:paraId="494D8402" w14:textId="5621C6DC" w:rsidR="00FD74E2" w:rsidRDefault="00FD74E2" w:rsidP="00FD74E2">
      <w:r>
        <w:lastRenderedPageBreak/>
        <w:t xml:space="preserve">Por exemplo, ao investir em um título de renda fixa que rende R$ 1,00 por dia, passados 10 dias os juros </w:t>
      </w:r>
      <w:proofErr w:type="spellStart"/>
      <w:r>
        <w:t>acruados</w:t>
      </w:r>
      <w:proofErr w:type="spellEnd"/>
      <w:r>
        <w:t xml:space="preserve"> serão de R$ 10,00.</w:t>
      </w:r>
    </w:p>
    <w:p w14:paraId="68D6D197" w14:textId="5F4D39DB" w:rsidR="00FD74E2" w:rsidRDefault="00FD74E2" w:rsidP="00FD74E2">
      <w:r>
        <w:rPr>
          <w:noProof/>
        </w:rPr>
        <w:drawing>
          <wp:inline distT="0" distB="0" distL="0" distR="0" wp14:anchorId="7D1D0D9C" wp14:editId="7E00436B">
            <wp:extent cx="5391150" cy="1885950"/>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1150" cy="1885950"/>
                    </a:xfrm>
                    <a:prstGeom prst="rect">
                      <a:avLst/>
                    </a:prstGeom>
                    <a:noFill/>
                    <a:ln>
                      <a:noFill/>
                    </a:ln>
                  </pic:spPr>
                </pic:pic>
              </a:graphicData>
            </a:graphic>
          </wp:inline>
        </w:drawing>
      </w:r>
    </w:p>
    <w:p w14:paraId="30B15D67" w14:textId="67E55AC1" w:rsidR="00FD74E2" w:rsidRDefault="00684D82" w:rsidP="00FD74E2">
      <w:r w:rsidRPr="00684D82">
        <w:t xml:space="preserve">Tipos de Rentabilidade: </w:t>
      </w:r>
      <w:proofErr w:type="spellStart"/>
      <w:r w:rsidRPr="00684D82">
        <w:t>Pré</w:t>
      </w:r>
      <w:proofErr w:type="spellEnd"/>
      <w:r w:rsidRPr="00684D82">
        <w:t xml:space="preserve"> Fixada, Pós Fixada e Híbrida</w:t>
      </w:r>
    </w:p>
    <w:p w14:paraId="6B8317CD" w14:textId="107A622A" w:rsidR="00684D82" w:rsidRDefault="00684D82" w:rsidP="00684D82">
      <w:r>
        <w:t>TIPOS DE RENTABILIDADE</w:t>
      </w:r>
    </w:p>
    <w:p w14:paraId="4E4153A2" w14:textId="4214A7B8" w:rsidR="00684D82" w:rsidRDefault="00684D82" w:rsidP="00684D82">
      <w:r>
        <w:t>PRÉ FIXADA</w:t>
      </w:r>
    </w:p>
    <w:p w14:paraId="1553A7B0" w14:textId="2D731C1B" w:rsidR="00684D82" w:rsidRDefault="00684D82" w:rsidP="00684D82">
      <w:r>
        <w:t>A rentabilidade é fixada no ato da aplicação e é determinada previamente.</w:t>
      </w:r>
    </w:p>
    <w:p w14:paraId="60F404D7" w14:textId="3409FE9E" w:rsidR="00684D82" w:rsidRDefault="00684D82" w:rsidP="00684D82">
      <w:r>
        <w:t>Pode ser considerado um investimento de baixo risco por ter uma rentabilidade previsível.</w:t>
      </w:r>
    </w:p>
    <w:p w14:paraId="6F257520" w14:textId="1FC0E5FC" w:rsidR="00684D82" w:rsidRDefault="00684D82" w:rsidP="00684D82">
      <w:r>
        <w:t>Exemplo: 10% a.</w:t>
      </w:r>
    </w:p>
    <w:p w14:paraId="489B34B3" w14:textId="4643B06A" w:rsidR="00684D82" w:rsidRDefault="00684D82" w:rsidP="00684D82">
      <w:r>
        <w:t>PÓS FIXADA</w:t>
      </w:r>
    </w:p>
    <w:p w14:paraId="40C0F66A" w14:textId="2DD3B15E" w:rsidR="00684D82" w:rsidRDefault="00684D82" w:rsidP="00684D82">
      <w:r>
        <w:t>O retorno fica atrelado à variação da taxa básica de juros da economia (SELIC ou CDI).</w:t>
      </w:r>
    </w:p>
    <w:p w14:paraId="0E4708E1" w14:textId="2D483B57" w:rsidR="00684D82" w:rsidRDefault="00684D82" w:rsidP="00684D82">
      <w:r>
        <w:t>É um investimento de baixa volatilidade, pois as variações na taxa de juros SELIC não são frequentes e não costumam ser muito significativas.</w:t>
      </w:r>
    </w:p>
    <w:p w14:paraId="7F784004" w14:textId="47194A6D" w:rsidR="00684D82" w:rsidRDefault="00684D82" w:rsidP="00684D82">
      <w:r>
        <w:t>O retorno do investimento (rentabilidade) só será conhecido na data de vencimento do título.</w:t>
      </w:r>
    </w:p>
    <w:p w14:paraId="118DA729" w14:textId="30491EED" w:rsidR="00684D82" w:rsidRDefault="00684D82" w:rsidP="00684D82">
      <w:r>
        <w:t>HÍBRIDO</w:t>
      </w:r>
    </w:p>
    <w:p w14:paraId="35CB1F8D" w14:textId="00343016" w:rsidR="00684D82" w:rsidRDefault="00684D82" w:rsidP="00684D82">
      <w:r>
        <w:t xml:space="preserve">Combina características dos títulos </w:t>
      </w:r>
      <w:proofErr w:type="spellStart"/>
      <w:r>
        <w:t>pré</w:t>
      </w:r>
      <w:proofErr w:type="spellEnd"/>
      <w:r>
        <w:t xml:space="preserve"> e pós-fixados.</w:t>
      </w:r>
    </w:p>
    <w:p w14:paraId="53784676" w14:textId="6D256221" w:rsidR="00684D82" w:rsidRDefault="00684D82" w:rsidP="00684D82">
      <w:r>
        <w:t>Aqui, parte da sua rentabilidade vai ser fixa, combinada já no momento da aplicação. A outra parte vai acompanhar um índice da economia, como o IPCA, que mede a inflação oficial do país.</w:t>
      </w:r>
    </w:p>
    <w:p w14:paraId="64D7976C" w14:textId="4E327749" w:rsidR="00684D82" w:rsidRDefault="00684D82" w:rsidP="00684D82">
      <w:r>
        <w:t>Um exemplo desse tipo de investimento é o Tesouro IPCA+. Ele rende a inflação, que é o IPCA, mais um complemento, uma porcentagem adicional, que na sigla é representa pelo símbolo de “+”. Lembre-se que você recebe essa rentabilidade se não tirar seu dinheiro antes do prazo.</w:t>
      </w:r>
    </w:p>
    <w:p w14:paraId="011717F2" w14:textId="4D966092" w:rsidR="00684D82" w:rsidRDefault="00684D82" w:rsidP="00684D82">
      <w:r>
        <w:rPr>
          <w:noProof/>
        </w:rPr>
        <w:lastRenderedPageBreak/>
        <w:drawing>
          <wp:inline distT="0" distB="0" distL="0" distR="0" wp14:anchorId="05BD76DE" wp14:editId="6DCB1907">
            <wp:extent cx="5391150" cy="1876425"/>
            <wp:effectExtent l="0" t="0" r="0" b="9525"/>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1150" cy="1876425"/>
                    </a:xfrm>
                    <a:prstGeom prst="rect">
                      <a:avLst/>
                    </a:prstGeom>
                    <a:noFill/>
                    <a:ln>
                      <a:noFill/>
                    </a:ln>
                  </pic:spPr>
                </pic:pic>
              </a:graphicData>
            </a:graphic>
          </wp:inline>
        </w:drawing>
      </w:r>
    </w:p>
    <w:p w14:paraId="1D039D5A" w14:textId="39536BE8" w:rsidR="00684D82" w:rsidRDefault="00E82C19" w:rsidP="00684D82">
      <w:r w:rsidRPr="00E82C19">
        <w:t>Composição dos Cupons de Juros e Taxa Real</w:t>
      </w:r>
    </w:p>
    <w:p w14:paraId="1B192B2F" w14:textId="5BC806C0" w:rsidR="00E82C19" w:rsidRDefault="00E82C19" w:rsidP="00E82C19">
      <w:r>
        <w:t>É uma antecipação do capital que você investiu no título, ou seja, funciona de forma a antecipar o recebimento do principal no futuro.</w:t>
      </w:r>
    </w:p>
    <w:p w14:paraId="54144D14" w14:textId="23B7D72F" w:rsidR="00E82C19" w:rsidRDefault="00E82C19" w:rsidP="00E82C19">
      <w:r>
        <w:t>Representam uma renda intermediária extra, que pode ser interessante dependendo do objetivo do investidor.</w:t>
      </w:r>
    </w:p>
    <w:p w14:paraId="3E67A0C2" w14:textId="5EC6DAF9" w:rsidR="00E82C19" w:rsidRDefault="00E82C19" w:rsidP="00E82C19">
      <w:r>
        <w:t>Quanto maior for a quantidade de cupons de juros pagos durante o prazo do título, menor é a cobertura do capital à taxa de juros contratada.</w:t>
      </w:r>
    </w:p>
    <w:p w14:paraId="0F68B8AD" w14:textId="0DCB6571" w:rsidR="00E82C19" w:rsidRDefault="00E82C19" w:rsidP="00E82C19">
      <w:r>
        <w:t xml:space="preserve">Títulos públicos com rentabilidade vinculada à variação do IGP-M e pagamento de juros semestrais. </w:t>
      </w:r>
    </w:p>
    <w:p w14:paraId="6422E322" w14:textId="4EFF5181" w:rsidR="00E82C19" w:rsidRDefault="00E82C19" w:rsidP="00E82C19">
      <w:r>
        <w:t>O valor nominal unitário será atualizado com base nos índices IGP-M, divulgado pela FGV, até o mês anterior ao corrente, e a projeção divulgada pela ANBIMA/BC para o mês corrente.</w:t>
      </w:r>
    </w:p>
    <w:p w14:paraId="5CA7DE9F" w14:textId="33E69735" w:rsidR="00E82C19" w:rsidRDefault="00E82C19" w:rsidP="00E82C19">
      <w:r>
        <w:t xml:space="preserve">Títulos públicos com rentabilidade vinculada à variação cambial e pagamento de juros semestrais. </w:t>
      </w:r>
    </w:p>
    <w:p w14:paraId="3B3C7C95" w14:textId="3043A1D3" w:rsidR="00E82C19" w:rsidRDefault="00E82C19" w:rsidP="00E82C19">
      <w:r>
        <w:t>O valor nominal será atualizado pela variação cambial do dia útil imediatamente anterior à data de emissão do papel até o último dia útil anterior à data-base ou data de cálculo. Para o cálculo da variação cambial utiliza-se o dólar PTAX-800 de venda disponibilizada pelo SISBACEN.</w:t>
      </w:r>
    </w:p>
    <w:p w14:paraId="505F8057" w14:textId="2DA3DFC3" w:rsidR="00E82C19" w:rsidRDefault="00E82C19" w:rsidP="00E82C19">
      <w:r>
        <w:t>A curva de cupom cambial sujo divulgada pela B3.</w:t>
      </w:r>
    </w:p>
    <w:p w14:paraId="02CC19F4" w14:textId="3CB53ABF" w:rsidR="00E82C19" w:rsidRDefault="00E82C19" w:rsidP="00E82C19">
      <w:r>
        <w:rPr>
          <w:noProof/>
        </w:rPr>
        <w:drawing>
          <wp:inline distT="0" distB="0" distL="0" distR="0" wp14:anchorId="2F50D451" wp14:editId="5092B192">
            <wp:extent cx="5394960" cy="1737360"/>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94960" cy="1737360"/>
                    </a:xfrm>
                    <a:prstGeom prst="rect">
                      <a:avLst/>
                    </a:prstGeom>
                    <a:noFill/>
                    <a:ln>
                      <a:noFill/>
                    </a:ln>
                  </pic:spPr>
                </pic:pic>
              </a:graphicData>
            </a:graphic>
          </wp:inline>
        </w:drawing>
      </w:r>
    </w:p>
    <w:p w14:paraId="0F9B94E5" w14:textId="3EA1D5A7" w:rsidR="00E82C19" w:rsidRDefault="00E82C19" w:rsidP="00E82C19"/>
    <w:p w14:paraId="618E3418" w14:textId="2771610D" w:rsidR="00E82C19" w:rsidRDefault="00E82C19" w:rsidP="00E82C19"/>
    <w:p w14:paraId="43A4EB84" w14:textId="28EBFED9" w:rsidR="00E82C19" w:rsidRDefault="00E82C19" w:rsidP="00E82C19"/>
    <w:p w14:paraId="009C80C9" w14:textId="09271C87" w:rsidR="00E82C19" w:rsidRDefault="00E82C19" w:rsidP="00E82C19">
      <w:r w:rsidRPr="00E82C19">
        <w:lastRenderedPageBreak/>
        <w:t xml:space="preserve">Quebra de </w:t>
      </w:r>
      <w:proofErr w:type="spellStart"/>
      <w:r w:rsidRPr="00E82C19">
        <w:t>Co</w:t>
      </w:r>
      <w:r>
        <w:t>v</w:t>
      </w:r>
      <w:r w:rsidRPr="00E82C19">
        <w:t>enant</w:t>
      </w:r>
      <w:proofErr w:type="spellEnd"/>
      <w:r w:rsidRPr="00E82C19">
        <w:t xml:space="preserve"> e Cross Default</w:t>
      </w:r>
    </w:p>
    <w:p w14:paraId="0F8DAA30" w14:textId="4BBD720B" w:rsidR="00E82C19" w:rsidRDefault="00E82C19" w:rsidP="00E82C19">
      <w:r>
        <w:t>QUEBRA DE COVENANTS</w:t>
      </w:r>
    </w:p>
    <w:p w14:paraId="07FE30AF" w14:textId="3DCCDB26" w:rsidR="00E82C19" w:rsidRDefault="00E82C19" w:rsidP="00E82C19">
      <w:r>
        <w:t>Fornecem aos credores certeza de que as companhias que tomam crédito não vão deixar de seguir algumas diretrizes explicitadas no contrato.</w:t>
      </w:r>
    </w:p>
    <w:p w14:paraId="7F534E2B" w14:textId="770021C2" w:rsidR="00E82C19" w:rsidRDefault="00E82C19" w:rsidP="00E82C19">
      <w:r>
        <w:t>São compromissos de contratos de financiamento ou empréstimos que servem para proteger os interesses dos credores.</w:t>
      </w:r>
    </w:p>
    <w:p w14:paraId="7CE453B5" w14:textId="5B1C1153" w:rsidR="00E82C19" w:rsidRDefault="00E82C19" w:rsidP="00E82C19">
      <w:r>
        <w:t>Impõem obrigações que não podem ser descumpridas, como aumentar muito a relação de dívida/</w:t>
      </w:r>
      <w:proofErr w:type="spellStart"/>
      <w:r>
        <w:t>ebitda</w:t>
      </w:r>
      <w:proofErr w:type="spellEnd"/>
      <w:r>
        <w:t>, ou mudar o quadro societário.</w:t>
      </w:r>
    </w:p>
    <w:p w14:paraId="7D047EA3" w14:textId="6788D866" w:rsidR="00E82C19" w:rsidRDefault="00E82C19" w:rsidP="00E82C19">
      <w:r>
        <w:t xml:space="preserve">Em debêntures, geralmente, eles vêm descritos na Escritura </w:t>
      </w:r>
      <w:proofErr w:type="gramStart"/>
      <w:r>
        <w:t>e também</w:t>
      </w:r>
      <w:proofErr w:type="gramEnd"/>
      <w:r>
        <w:t xml:space="preserve"> são conhecidos como compromissos de proteção aos debenturistas.</w:t>
      </w:r>
    </w:p>
    <w:p w14:paraId="02F4703D" w14:textId="07E2B69F" w:rsidR="00E82C19" w:rsidRDefault="00E82C19" w:rsidP="00E82C19">
      <w:r>
        <w:t>A inclusão de item relativo ao descumprimento de covenants pela emissora não é obrigatória, mas sua ausência deverá ser informada pela emissora na mesma cláusula.</w:t>
      </w:r>
    </w:p>
    <w:p w14:paraId="07BCF3DA" w14:textId="1F84A504" w:rsidR="00E82C19" w:rsidRDefault="00E82C19" w:rsidP="00E82C19">
      <w:r>
        <w:t>CROSS DEFAULT</w:t>
      </w:r>
    </w:p>
    <w:p w14:paraId="15889278" w14:textId="3EBB4738" w:rsidR="00E82C19" w:rsidRDefault="00E82C19" w:rsidP="00E82C19">
      <w:r>
        <w:t>Quer dizer “padrão cruzado”.</w:t>
      </w:r>
    </w:p>
    <w:p w14:paraId="3161091A" w14:textId="31A81519" w:rsidR="00E82C19" w:rsidRDefault="00E82C19" w:rsidP="00E82C19">
      <w:r>
        <w:t>É o vencimento antecipado da dívida tem por objetivo proteger o credor de um eventual calote.</w:t>
      </w:r>
    </w:p>
    <w:p w14:paraId="0C847462" w14:textId="183E2D30" w:rsidR="00E82C19" w:rsidRDefault="00E82C19" w:rsidP="00E82C19">
      <w:r>
        <w:t xml:space="preserve">Para ser utilizado, o </w:t>
      </w:r>
      <w:proofErr w:type="spellStart"/>
      <w:r>
        <w:t>cross</w:t>
      </w:r>
      <w:proofErr w:type="spellEnd"/>
      <w:r>
        <w:t xml:space="preserve"> default precisa estar previsto em contrato antes do momento da sua assinatura.</w:t>
      </w:r>
    </w:p>
    <w:p w14:paraId="3120BBDE" w14:textId="24583A65" w:rsidR="00E82C19" w:rsidRDefault="00E82C19" w:rsidP="00E82C19">
      <w:r>
        <w:t xml:space="preserve">É possível se deparar com casos de </w:t>
      </w:r>
      <w:proofErr w:type="spellStart"/>
      <w:r>
        <w:t>cross</w:t>
      </w:r>
      <w:proofErr w:type="spellEnd"/>
      <w:r>
        <w:t xml:space="preserve"> default em alguns investimentos em renda fixa e contratos financeiros. Porém, esta prática é mais recorrente em debêntures.</w:t>
      </w:r>
    </w:p>
    <w:p w14:paraId="11563148" w14:textId="67C4F1C2" w:rsidR="00E82C19" w:rsidRDefault="00E82C19" w:rsidP="00E82C19">
      <w:r>
        <w:t>Se a empresa na qual os recursos forem aplicados se tornar inadimplente, ele pode receber a contrapartida do investimento antes do prazo previsto. A ideia é garantir o recebimento dos valores, quando há suspeita de perdas financeiras.</w:t>
      </w:r>
    </w:p>
    <w:p w14:paraId="3C518351" w14:textId="097B7ABE" w:rsidR="00E82C19" w:rsidRDefault="00E82C19" w:rsidP="00E82C19">
      <w:r>
        <w:t xml:space="preserve">Exemplo: empresa emite debêntures com </w:t>
      </w:r>
      <w:proofErr w:type="spellStart"/>
      <w:r>
        <w:t>cross</w:t>
      </w:r>
      <w:proofErr w:type="spellEnd"/>
      <w:r>
        <w:t xml:space="preserve"> default. Se atrasar o pagamento do aluguel, o agente fiduciário desta debênture pode acionar a empresa para liquidação das debêntures.</w:t>
      </w:r>
    </w:p>
    <w:p w14:paraId="3C7E1101" w14:textId="612087A4" w:rsidR="00E82C19" w:rsidRDefault="00E82C19" w:rsidP="00E82C19">
      <w:r>
        <w:t>É uma garantia adicional para diminuir o risco de crédito dos ativos.</w:t>
      </w:r>
    </w:p>
    <w:p w14:paraId="38007665" w14:textId="353683D8" w:rsidR="00E82C19" w:rsidRDefault="00E82C19" w:rsidP="00E82C19">
      <w:r>
        <w:rPr>
          <w:noProof/>
        </w:rPr>
        <w:drawing>
          <wp:inline distT="0" distB="0" distL="0" distR="0" wp14:anchorId="7BADAC8A" wp14:editId="09805DEB">
            <wp:extent cx="5400040" cy="1828800"/>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040" cy="1828800"/>
                    </a:xfrm>
                    <a:prstGeom prst="rect">
                      <a:avLst/>
                    </a:prstGeom>
                    <a:noFill/>
                    <a:ln>
                      <a:noFill/>
                    </a:ln>
                  </pic:spPr>
                </pic:pic>
              </a:graphicData>
            </a:graphic>
          </wp:inline>
        </w:drawing>
      </w:r>
    </w:p>
    <w:p w14:paraId="076CB29D" w14:textId="0655E09D" w:rsidR="00E82C19" w:rsidRDefault="00E82C19" w:rsidP="00E82C19"/>
    <w:p w14:paraId="27969FC2" w14:textId="587B9C35" w:rsidR="00E82C19" w:rsidRDefault="00E82C19" w:rsidP="00E82C19"/>
    <w:p w14:paraId="19248914" w14:textId="5CC03046" w:rsidR="00E82C19" w:rsidRDefault="00BA6809" w:rsidP="00E82C19">
      <w:r w:rsidRPr="00BA6809">
        <w:lastRenderedPageBreak/>
        <w:t xml:space="preserve">Aquisição facultativa antecipada (Opção de </w:t>
      </w:r>
      <w:proofErr w:type="spellStart"/>
      <w:r w:rsidRPr="00BA6809">
        <w:t>Call</w:t>
      </w:r>
      <w:proofErr w:type="spellEnd"/>
      <w:r w:rsidRPr="00BA6809">
        <w:t>)</w:t>
      </w:r>
    </w:p>
    <w:p w14:paraId="6A64A1A9" w14:textId="35758719" w:rsidR="00BA6809" w:rsidRDefault="00BA6809" w:rsidP="00BA6809">
      <w:r>
        <w:t>Os títulos privados de renda fixa, como CDB, LCI, LCA e LC, possuem uma data de vencimento, ou seja, só podem ser resgatados em seu vencimento.</w:t>
      </w:r>
    </w:p>
    <w:p w14:paraId="18786F54" w14:textId="2958244E" w:rsidR="00BA6809" w:rsidRDefault="00BA6809" w:rsidP="00BA6809">
      <w:r>
        <w:t xml:space="preserve">No entanto, existe a possibilidade de fazer </w:t>
      </w:r>
      <w:proofErr w:type="gramStart"/>
      <w:r>
        <w:t>o venda antecipada</w:t>
      </w:r>
      <w:proofErr w:type="gramEnd"/>
      <w:r>
        <w:t xml:space="preserve"> desses títulos no chamado mercado secundário. Esse procedimento depende de encontrar outro comprador para os títulos que você deseja vender.</w:t>
      </w:r>
    </w:p>
    <w:p w14:paraId="5408D8BA" w14:textId="78CC9DD9" w:rsidR="00BA6809" w:rsidRDefault="00BA6809" w:rsidP="00BA6809">
      <w:r>
        <w:t>Como esse mercado não possui tanta liquidez, geralmente a venda antecipada é feita para o próprio emissor do título. Por isso é comum que o título sofra um deságio.</w:t>
      </w:r>
    </w:p>
    <w:p w14:paraId="5CD090E1" w14:textId="7999C50C" w:rsidR="00BA6809" w:rsidRDefault="00E571F6" w:rsidP="00BA6809">
      <w:r w:rsidRPr="00E571F6">
        <w:t>Títulos Públicos Federais Tesouro Direto</w:t>
      </w:r>
    </w:p>
    <w:p w14:paraId="2CB67285" w14:textId="56428107" w:rsidR="00E571F6" w:rsidRDefault="00E571F6" w:rsidP="00E571F6">
      <w:r>
        <w:t>TÍTULOS PÚBLICOS FEDERAIS</w:t>
      </w:r>
    </w:p>
    <w:p w14:paraId="2A693001" w14:textId="065A6E34" w:rsidR="00E571F6" w:rsidRDefault="00E571F6" w:rsidP="00E571F6">
      <w:r>
        <w:t>Até aqui, tudo o que vimos são títulos de Renda Fixa emitidos por bancos ou lastreados em títulos emitidos pelos bancos. Agora, veremos os títulos de Renda Fixa emitidos pelo Governo Federal. Sim, o nosso governo gasta mais do que arrecada com impostos e, por isso, tem de recorrer ao Mercado Financeiro para financiar as atividades do governo.</w:t>
      </w:r>
    </w:p>
    <w:p w14:paraId="1FFCE1C6" w14:textId="12BA0B91" w:rsidR="00E571F6" w:rsidRDefault="00E571F6" w:rsidP="00E571F6">
      <w:r>
        <w:t xml:space="preserve">Por se tratar do Governo Federal, os títulos públicos são considerados de baixíssimo risco de crédito. Afinal, é praticamente impossível para o Governo Federal declarar falência e sumir da face da Terra, não é? </w:t>
      </w:r>
    </w:p>
    <w:p w14:paraId="75BFAB5C" w14:textId="7D431CF0" w:rsidR="00E571F6" w:rsidRDefault="00E571F6" w:rsidP="00E571F6">
      <w:r>
        <w:t>Brincadeiras à parte, esse título é considerado seguro, pois, na pior das hipóteses, o governo pode emitir papel-moeda para pagar seus títulos.</w:t>
      </w:r>
    </w:p>
    <w:p w14:paraId="75A62890" w14:textId="0877F6C8" w:rsidR="00E571F6" w:rsidRDefault="00E571F6" w:rsidP="00E571F6">
      <w:r>
        <w:t xml:space="preserve">Existem basicamente 3 tipos de títulos: </w:t>
      </w:r>
    </w:p>
    <w:p w14:paraId="77F41052" w14:textId="720C6AC3" w:rsidR="00E571F6" w:rsidRDefault="00E571F6" w:rsidP="00E571F6">
      <w:r>
        <w:t xml:space="preserve">1. Pós-fixados; </w:t>
      </w:r>
    </w:p>
    <w:p w14:paraId="00E5C255" w14:textId="0A8A2DD1" w:rsidR="00E571F6" w:rsidRDefault="00E571F6" w:rsidP="00E571F6">
      <w:r>
        <w:t xml:space="preserve">2. Pré-fixados; </w:t>
      </w:r>
    </w:p>
    <w:p w14:paraId="4B6F640D" w14:textId="102C3216" w:rsidR="00E571F6" w:rsidRDefault="00E571F6" w:rsidP="00E571F6">
      <w:r>
        <w:t>3. Híbridos (títulos que têm um componente da taxa pós-fixado e outro componente pré-fixado)</w:t>
      </w:r>
    </w:p>
    <w:p w14:paraId="371ADE9B" w14:textId="6168B1C0" w:rsidR="00E571F6" w:rsidRDefault="00E571F6" w:rsidP="00E571F6">
      <w:r>
        <w:t xml:space="preserve">Os títulos são representados por letras e notas, sendo que as letras, por padrão, não pagam cupom de juros, enquanto que as notas têm por padrão pagamento de cupom ao </w:t>
      </w:r>
      <w:proofErr w:type="gramStart"/>
      <w:r>
        <w:t>investidor..</w:t>
      </w:r>
      <w:proofErr w:type="gramEnd"/>
    </w:p>
    <w:p w14:paraId="0B4FB612" w14:textId="3F07253C" w:rsidR="00E571F6" w:rsidRDefault="00E571F6" w:rsidP="00E571F6">
      <w:r>
        <w:t xml:space="preserve">São eles: </w:t>
      </w:r>
    </w:p>
    <w:p w14:paraId="3E139B3F" w14:textId="24F0A56E" w:rsidR="00E571F6" w:rsidRDefault="00E571F6" w:rsidP="00E571F6">
      <w:r>
        <w:rPr>
          <w:rFonts w:ascii="Segoe UI Symbol" w:hAnsi="Segoe UI Symbol" w:cs="Segoe UI Symbol"/>
        </w:rPr>
        <w:t>⯀</w:t>
      </w:r>
      <w:r>
        <w:t xml:space="preserve"> LTN - Letra do Tesouro Nacional; </w:t>
      </w:r>
    </w:p>
    <w:p w14:paraId="113790BD" w14:textId="77777777" w:rsidR="00E571F6" w:rsidRDefault="00E571F6" w:rsidP="00E571F6">
      <w:r>
        <w:rPr>
          <w:rFonts w:ascii="Segoe UI Symbol" w:hAnsi="Segoe UI Symbol" w:cs="Segoe UI Symbol"/>
        </w:rPr>
        <w:t>⯀</w:t>
      </w:r>
      <w:r>
        <w:t xml:space="preserve"> LFT - Letra Financeira do Tesouro;</w:t>
      </w:r>
    </w:p>
    <w:p w14:paraId="7CE4F3E6" w14:textId="71F0260D" w:rsidR="00E571F6" w:rsidRDefault="00E571F6" w:rsidP="00E571F6">
      <w:r>
        <w:rPr>
          <w:rFonts w:ascii="Segoe UI Symbol" w:hAnsi="Segoe UI Symbol" w:cs="Segoe UI Symbol"/>
        </w:rPr>
        <w:t>⯀</w:t>
      </w:r>
      <w:r>
        <w:t xml:space="preserve"> NTN - B (Principal) - Nota do Tesouro Nacional série B Principal; </w:t>
      </w:r>
    </w:p>
    <w:p w14:paraId="69368180" w14:textId="41659ACB" w:rsidR="00E571F6" w:rsidRDefault="00E571F6" w:rsidP="00E571F6">
      <w:r>
        <w:rPr>
          <w:rFonts w:ascii="Segoe UI Symbol" w:hAnsi="Segoe UI Symbol" w:cs="Segoe UI Symbol"/>
        </w:rPr>
        <w:t>⯀</w:t>
      </w:r>
      <w:r>
        <w:t xml:space="preserve"> NTN - B - Nota do Tesouro Nacional série B;</w:t>
      </w:r>
    </w:p>
    <w:p w14:paraId="51E06AA7" w14:textId="587CA8D3" w:rsidR="00E571F6" w:rsidRDefault="00E571F6" w:rsidP="00E571F6">
      <w:r>
        <w:rPr>
          <w:rFonts w:ascii="Segoe UI Symbol" w:hAnsi="Segoe UI Symbol" w:cs="Segoe UI Symbol"/>
        </w:rPr>
        <w:t>⯀</w:t>
      </w:r>
      <w:r>
        <w:t xml:space="preserve"> NTN - F - Nota do Tesouro Nacional série F.</w:t>
      </w:r>
    </w:p>
    <w:p w14:paraId="24F3E2C3" w14:textId="20899097" w:rsidR="00E571F6" w:rsidRDefault="00E571F6" w:rsidP="00E571F6">
      <w:r>
        <w:t>LTN - Letra do Tesouro Nacional</w:t>
      </w:r>
    </w:p>
    <w:p w14:paraId="64DCBEA0" w14:textId="2BACD58F" w:rsidR="00E571F6" w:rsidRDefault="00E571F6" w:rsidP="00E571F6">
      <w:r>
        <w:t>A LTN é um título prefixado e, por isso, o investidor conhece a taxa que remunera o título no momento da compra. Esse título é sempre negociado com deságio (desconto) sobre seu valor nominal (de face).</w:t>
      </w:r>
    </w:p>
    <w:p w14:paraId="5E7AFC5C" w14:textId="05125754" w:rsidR="00E571F6" w:rsidRDefault="00E571F6" w:rsidP="00E571F6">
      <w:r>
        <w:lastRenderedPageBreak/>
        <w:t>Se você não sabe o que é deságio, não se apavore. A palavra deságio pode ser facilmente comparada com a palavra desconto. Então, seria correto dizer que o investidor compra esse título com “desconto” sobre o valor nominal? Sim!</w:t>
      </w:r>
    </w:p>
    <w:p w14:paraId="6ADBFD9B" w14:textId="44CB973F" w:rsidR="00E571F6" w:rsidRDefault="00E571F6" w:rsidP="00E571F6">
      <w:r>
        <w:t>Características</w:t>
      </w:r>
    </w:p>
    <w:p w14:paraId="6B232D70" w14:textId="517624D3" w:rsidR="00E571F6" w:rsidRDefault="00E571F6" w:rsidP="00E571F6">
      <w:r>
        <w:rPr>
          <w:rFonts w:ascii="Segoe UI Symbol" w:hAnsi="Segoe UI Symbol" w:cs="Segoe UI Symbol"/>
        </w:rPr>
        <w:t>⯀</w:t>
      </w:r>
      <w:r>
        <w:t xml:space="preserve"> Não há pagamento de juros intermediários, ou seja, zero cupom; </w:t>
      </w:r>
    </w:p>
    <w:p w14:paraId="09152A56" w14:textId="3C6FA3CB" w:rsidR="00E571F6" w:rsidRDefault="00E571F6" w:rsidP="00E571F6">
      <w:r>
        <w:rPr>
          <w:rFonts w:ascii="Segoe UI Symbol" w:hAnsi="Segoe UI Symbol" w:cs="Segoe UI Symbol"/>
        </w:rPr>
        <w:t>⯀</w:t>
      </w:r>
      <w:r>
        <w:t xml:space="preserve"> Mantendo o investimento até o vencimento, o investidor receberá R$ 1.000,00; </w:t>
      </w:r>
    </w:p>
    <w:p w14:paraId="588B6EAD" w14:textId="63AF85CC" w:rsidR="00E571F6" w:rsidRDefault="00E571F6" w:rsidP="00E571F6">
      <w:r>
        <w:rPr>
          <w:rFonts w:ascii="Segoe UI Symbol" w:hAnsi="Segoe UI Symbol" w:cs="Segoe UI Symbol"/>
        </w:rPr>
        <w:t>⯀</w:t>
      </w:r>
      <w:r>
        <w:t xml:space="preserve"> Recompra garantida pelo Tesouro Nacional paga a valor de mercado, de modo que a rentabilidade poderá ser maior ou menor do que a contratada na data da compra;</w:t>
      </w:r>
    </w:p>
    <w:p w14:paraId="4427BCE4" w14:textId="5FACD91F" w:rsidR="00E571F6" w:rsidRDefault="00E571F6" w:rsidP="00E571F6">
      <w:r>
        <w:rPr>
          <w:rFonts w:ascii="Segoe UI Symbol" w:hAnsi="Segoe UI Symbol" w:cs="Segoe UI Symbol"/>
        </w:rPr>
        <w:t>⯀</w:t>
      </w:r>
      <w:r>
        <w:t xml:space="preserve"> Emitida pelo Tesouro Nacional; </w:t>
      </w:r>
    </w:p>
    <w:p w14:paraId="11BD8E36" w14:textId="7D306625" w:rsidR="00E571F6" w:rsidRDefault="00E571F6" w:rsidP="00E571F6">
      <w:r>
        <w:rPr>
          <w:rFonts w:ascii="Segoe UI Symbol" w:hAnsi="Segoe UI Symbol" w:cs="Segoe UI Symbol"/>
        </w:rPr>
        <w:t>⯀</w:t>
      </w:r>
      <w:r>
        <w:t xml:space="preserve"> Prefixada;</w:t>
      </w:r>
    </w:p>
    <w:p w14:paraId="5B255379" w14:textId="6143A46E" w:rsidR="00E571F6" w:rsidRDefault="00E571F6" w:rsidP="00E571F6">
      <w:r>
        <w:rPr>
          <w:rFonts w:ascii="Segoe UI Symbol" w:hAnsi="Segoe UI Symbol" w:cs="Segoe UI Symbol"/>
        </w:rPr>
        <w:t>⯀</w:t>
      </w:r>
      <w:r>
        <w:t xml:space="preserve"> Tributação de Renda Fixa; </w:t>
      </w:r>
    </w:p>
    <w:p w14:paraId="1CD3204C" w14:textId="06D62B31" w:rsidR="00E571F6" w:rsidRDefault="00E571F6" w:rsidP="00E571F6">
      <w:r>
        <w:rPr>
          <w:rFonts w:ascii="Segoe UI Symbol" w:hAnsi="Segoe UI Symbol" w:cs="Segoe UI Symbol"/>
        </w:rPr>
        <w:t>⯀</w:t>
      </w:r>
      <w:r>
        <w:t xml:space="preserve"> PU ou valor presente da LTN</w:t>
      </w:r>
    </w:p>
    <w:p w14:paraId="6978B7D0" w14:textId="6C07EB2E" w:rsidR="00E571F6" w:rsidRDefault="00E571F6" w:rsidP="00E571F6">
      <w:r>
        <w:t>A LTN, quando emitida, tem em seu valor de nominal sempre R$ 1.000,00. Ou seja, no vencimento, o investidor vai receber R$ 1.000,00 por esse título e, por isso, vai pagar menos do que valor.</w:t>
      </w:r>
    </w:p>
    <w:p w14:paraId="7EC59287" w14:textId="296392EA" w:rsidR="00E571F6" w:rsidRDefault="00E571F6" w:rsidP="00E571F6">
      <w:r>
        <w:t>Tome por exemplo, se um título vence daqui 3 anos e, comprando hoje, o investidor paga por ele R$ 650,00</w:t>
      </w:r>
    </w:p>
    <w:p w14:paraId="1B295433" w14:textId="505CD5F7" w:rsidR="00E571F6" w:rsidRDefault="00E571F6" w:rsidP="00E571F6">
      <w:r>
        <w:t>Assim, se quisermos saber qual a taxa pactuada no período, basta dividirmos o valor futuro pelo valor presente. De forma que:</w:t>
      </w:r>
    </w:p>
    <w:p w14:paraId="14893834" w14:textId="67D9DDCB" w:rsidR="00E571F6" w:rsidRDefault="00E571F6" w:rsidP="00E571F6">
      <w:r>
        <w:rPr>
          <w:noProof/>
        </w:rPr>
        <w:drawing>
          <wp:inline distT="0" distB="0" distL="0" distR="0" wp14:anchorId="6B02345A" wp14:editId="58873040">
            <wp:extent cx="4248150" cy="914400"/>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48150" cy="914400"/>
                    </a:xfrm>
                    <a:prstGeom prst="rect">
                      <a:avLst/>
                    </a:prstGeom>
                    <a:noFill/>
                    <a:ln>
                      <a:noFill/>
                    </a:ln>
                  </pic:spPr>
                </pic:pic>
              </a:graphicData>
            </a:graphic>
          </wp:inline>
        </w:drawing>
      </w:r>
    </w:p>
    <w:p w14:paraId="356EF85E" w14:textId="4CC0FB8D" w:rsidR="00E571F6" w:rsidRDefault="00E571F6" w:rsidP="00E571F6">
      <w:r w:rsidRPr="00E571F6">
        <w:t>Nesse caso, ao investir R$ 650,00, o investidor tem de retorno 53,85% ao período de 3 anos. Quanto maior for a taxa de juros pactuada no momento da compra, menor será o preço de compra. Portanto, é correto afirmar que o preço do título (PU) é inversamente proporcional à taxa de juros.</w:t>
      </w:r>
    </w:p>
    <w:p w14:paraId="7C3AA05E" w14:textId="227F2D49" w:rsidR="00E571F6" w:rsidRDefault="00E571F6" w:rsidP="00E571F6">
      <w:r>
        <w:rPr>
          <w:noProof/>
        </w:rPr>
        <w:drawing>
          <wp:inline distT="0" distB="0" distL="0" distR="0" wp14:anchorId="796CCB75" wp14:editId="19BC0621">
            <wp:extent cx="5394960" cy="1097280"/>
            <wp:effectExtent l="0" t="0" r="0" b="762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94960" cy="1097280"/>
                    </a:xfrm>
                    <a:prstGeom prst="rect">
                      <a:avLst/>
                    </a:prstGeom>
                    <a:noFill/>
                    <a:ln>
                      <a:noFill/>
                    </a:ln>
                  </pic:spPr>
                </pic:pic>
              </a:graphicData>
            </a:graphic>
          </wp:inline>
        </w:drawing>
      </w:r>
    </w:p>
    <w:p w14:paraId="5A380290" w14:textId="77777777" w:rsidR="00E571F6" w:rsidRDefault="00E571F6" w:rsidP="00E571F6"/>
    <w:p w14:paraId="4378797B" w14:textId="77777777" w:rsidR="00E571F6" w:rsidRDefault="00E571F6" w:rsidP="00E571F6"/>
    <w:p w14:paraId="4C3C8DCD" w14:textId="77777777" w:rsidR="00E571F6" w:rsidRDefault="00E571F6" w:rsidP="00E571F6"/>
    <w:p w14:paraId="0687B689" w14:textId="4A18BFEC" w:rsidR="00E571F6" w:rsidRDefault="00E571F6" w:rsidP="00E571F6">
      <w:r>
        <w:lastRenderedPageBreak/>
        <w:t xml:space="preserve">LFT - Letra Financeira do Tesouro </w:t>
      </w:r>
    </w:p>
    <w:p w14:paraId="024C46C0" w14:textId="2F5F97B6" w:rsidR="00E571F6" w:rsidRDefault="00E571F6" w:rsidP="00E571F6">
      <w:r>
        <w:t>A LFT é um título pós fixado e tem como indexador a taxa Selic Over. Ou seja, quando o investidor compra esse título, ele vai ganhar como remuneração a variação da taxa Selic ao longo do tempo</w:t>
      </w:r>
    </w:p>
    <w:p w14:paraId="78CFEC30" w14:textId="26F5663A" w:rsidR="00E571F6" w:rsidRDefault="00E571F6" w:rsidP="00E571F6">
      <w:r>
        <w:t>A negociação desse título é com base no valor de mercado e seu preço é atualizado de acordo com a valorização do título ao longo do tempo.</w:t>
      </w:r>
    </w:p>
    <w:p w14:paraId="62F54A76" w14:textId="68FF588F" w:rsidR="00E571F6" w:rsidRDefault="00E571F6" w:rsidP="00E571F6">
      <w:r>
        <w:t>Vamos a um exemplo prático: o Tesouro Nacional determinou que esse título, no dia 01/07/2000, tem seu valor nominal de R$ 1.000,00. O título foi lançado no mercado com um valor de R$ 1.000,00. Agora, teríamos de saber qual a taxa Selic acumulada no período.</w:t>
      </w:r>
    </w:p>
    <w:p w14:paraId="00D5EED5" w14:textId="595AFB60" w:rsidR="00E571F6" w:rsidRDefault="00E571F6" w:rsidP="00E571F6">
      <w:r>
        <w:t xml:space="preserve">Para facilitar nossa vida, a calculadora do cidadão do BACEN, nesse link: </w:t>
      </w:r>
      <w:r>
        <w:br/>
      </w:r>
      <w:r>
        <w:br/>
      </w:r>
      <w:hyperlink w:history="1">
        <w:r w:rsidRPr="00DF6AD0">
          <w:rPr>
            <w:rStyle w:val="Hyperlink"/>
          </w:rPr>
          <w:t>https://www3.bcb.gov.%20br/CALCIDADAO/publico/exibirFormCorrecaoValores.do?method=exibirFormCorrecaoValores</w:t>
        </w:r>
      </w:hyperlink>
    </w:p>
    <w:p w14:paraId="03F913ED" w14:textId="6A064262" w:rsidR="00E571F6" w:rsidRDefault="00E571F6" w:rsidP="00E571F6">
      <w:r>
        <w:t>Essa calculadora, nos auxilia nestes tipos de cálculos. E, após uma consulta à calculadora, cheguei a esse resultado:</w:t>
      </w:r>
    </w:p>
    <w:p w14:paraId="0D2D86AA" w14:textId="043AA7C5" w:rsidR="00E571F6" w:rsidRDefault="00E571F6" w:rsidP="00E571F6">
      <w:r>
        <w:rPr>
          <w:noProof/>
        </w:rPr>
        <w:drawing>
          <wp:inline distT="0" distB="0" distL="0" distR="0" wp14:anchorId="2D9BC17A" wp14:editId="6ED238D0">
            <wp:extent cx="5400040" cy="3885565"/>
            <wp:effectExtent l="0" t="0" r="0" b="635"/>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0040" cy="3885565"/>
                    </a:xfrm>
                    <a:prstGeom prst="rect">
                      <a:avLst/>
                    </a:prstGeom>
                    <a:noFill/>
                    <a:ln>
                      <a:noFill/>
                    </a:ln>
                  </pic:spPr>
                </pic:pic>
              </a:graphicData>
            </a:graphic>
          </wp:inline>
        </w:drawing>
      </w:r>
    </w:p>
    <w:p w14:paraId="68952B23" w14:textId="746F1E31" w:rsidR="00E571F6" w:rsidRDefault="00E571F6" w:rsidP="00E571F6">
      <w:r>
        <w:t>Podemos então concluir que esse é o valor do título na data da consulta? Quase. Temos de acrescentar um eventual ágio ou deságio sobre o título. De acordo com a oferta e demanda sobre esse título, ele pode ser negociado com ágio ou deságio sobre o valor de mercado.</w:t>
      </w:r>
    </w:p>
    <w:p w14:paraId="760B12C2" w14:textId="5A75CE10" w:rsidR="00E571F6" w:rsidRDefault="00E571F6" w:rsidP="00E571F6">
      <w:r>
        <w:t>Explico com um caso prático: numa consulta breve no site do Tesouro, pude notar que, no dia 25/06/2018, uma LTF está sendo negociada com deságio de 0,02% – o que significa que o Tesouro vai pagar 0,02% + a variação da Selic ao longo do tempo. Esse deságio deixa o título 0,02% mais barato, e sempre que pago algo mais barato, tenho maior lucro, certo?</w:t>
      </w:r>
    </w:p>
    <w:p w14:paraId="020AE5E5" w14:textId="0CE8CFBA" w:rsidR="00E571F6" w:rsidRDefault="00E571F6" w:rsidP="00E571F6">
      <w:r>
        <w:lastRenderedPageBreak/>
        <w:t xml:space="preserve">A propósito, o preço do título nesse dia estava R$ 9.562,72, e se você comparar com a imagem acima vai notar que de fato está mais barato. Na imagem, temos o valor de R$ 9.569,26. Olhando os números, faz sentido para você que, ao comprar o título naquele dia, </w:t>
      </w:r>
      <w:proofErr w:type="gramStart"/>
      <w:r>
        <w:t>estaremos pagando</w:t>
      </w:r>
      <w:proofErr w:type="gramEnd"/>
      <w:r>
        <w:t xml:space="preserve"> um pouco mais barato do que deveríamos? Podemos assumir, então, que o título está sendo negociado com deságio sobre o valor de mercado e, por isso, vai pagar uma rentabilidade superior à variação da Selic.</w:t>
      </w:r>
    </w:p>
    <w:p w14:paraId="759FDC3C" w14:textId="67CBB4ED" w:rsidR="00E571F6" w:rsidRDefault="00E571F6" w:rsidP="00E571F6">
      <w:r>
        <w:t>Em resumo, a LFT é um título pós fixado indexado à Selic e que pode apresentar uma rentabilidade diferente da Selic do período – em função do ágio ou deságio.</w:t>
      </w:r>
    </w:p>
    <w:p w14:paraId="36667983" w14:textId="25206B93" w:rsidR="00E571F6" w:rsidRDefault="00E571F6" w:rsidP="00E571F6">
      <w:r>
        <w:t xml:space="preserve">NTN-B - Nota do Tesouro Nacional série B </w:t>
      </w:r>
    </w:p>
    <w:p w14:paraId="6A4CBC48" w14:textId="4EE43DB7" w:rsidR="00E571F6" w:rsidRDefault="00E571F6" w:rsidP="00E571F6">
      <w:r>
        <w:t xml:space="preserve">Agora vamos ao título híbrido. A NTN-B é um título que tem um componente pós fixado + uma taxa </w:t>
      </w:r>
      <w:proofErr w:type="spellStart"/>
      <w:proofErr w:type="gramStart"/>
      <w:r>
        <w:t>pré</w:t>
      </w:r>
      <w:proofErr w:type="spellEnd"/>
      <w:r>
        <w:t xml:space="preserve"> fixada</w:t>
      </w:r>
      <w:proofErr w:type="gramEnd"/>
      <w:r>
        <w:t xml:space="preserve">. O componente pós fixado é o IPCA – assim, a NTN-B paga a variação do IPCA + uma taxa </w:t>
      </w:r>
      <w:proofErr w:type="spellStart"/>
      <w:r>
        <w:t>pré</w:t>
      </w:r>
      <w:proofErr w:type="spellEnd"/>
      <w:r>
        <w:t>.</w:t>
      </w:r>
    </w:p>
    <w:p w14:paraId="58991DB1" w14:textId="6DBB8B84" w:rsidR="00E571F6" w:rsidRDefault="00E571F6" w:rsidP="00E571F6">
      <w:r>
        <w:t>Tal qual a LTF, uma NTN-B foi emitida em julho de 2000 com o valor de R$ 1.000,00, sendo correção diária pela variação do IPCA.</w:t>
      </w:r>
    </w:p>
    <w:p w14:paraId="107CE204" w14:textId="2EB841A8" w:rsidR="00E571F6" w:rsidRDefault="00E571F6" w:rsidP="00E571F6">
      <w:r>
        <w:t xml:space="preserve">A NTN-B pode ser um título zero cupom ou um título com cupom. </w:t>
      </w:r>
    </w:p>
    <w:p w14:paraId="5942D488" w14:textId="65E62A98" w:rsidR="00E571F6" w:rsidRDefault="00E571F6" w:rsidP="00E571F6">
      <w:r>
        <w:t>Pausa para explicar o que é cupom: alguns títulos de Renda Fixa podem pagar juros periódicos, e esses juros são chamados de cupom. Para facilitar sua compreensão, analise o fluxo de caixa de um título com cupom:</w:t>
      </w:r>
    </w:p>
    <w:p w14:paraId="49FCFF88" w14:textId="2E7BDE5D" w:rsidR="00E571F6" w:rsidRDefault="00E571F6" w:rsidP="00E571F6">
      <w:r>
        <w:rPr>
          <w:noProof/>
        </w:rPr>
        <w:drawing>
          <wp:inline distT="0" distB="0" distL="0" distR="0" wp14:anchorId="7267AC4C" wp14:editId="530D0923">
            <wp:extent cx="5400040" cy="1962150"/>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40" cy="1962150"/>
                    </a:xfrm>
                    <a:prstGeom prst="rect">
                      <a:avLst/>
                    </a:prstGeom>
                    <a:noFill/>
                    <a:ln>
                      <a:noFill/>
                    </a:ln>
                  </pic:spPr>
                </pic:pic>
              </a:graphicData>
            </a:graphic>
          </wp:inline>
        </w:drawing>
      </w:r>
    </w:p>
    <w:p w14:paraId="610E58EB" w14:textId="563C055E" w:rsidR="00E571F6" w:rsidRDefault="00E571F6" w:rsidP="00E571F6">
      <w:r w:rsidRPr="00E571F6">
        <w:t>Como você pôde notar na imagem acima, o cupom é o pagamento periódico do rendimento do título. Um título zero cupom terá seu fluxo de caixa desenhado conforme imagem abaixo:</w:t>
      </w:r>
    </w:p>
    <w:p w14:paraId="57A6D777" w14:textId="0A7CAE7D" w:rsidR="00E571F6" w:rsidRDefault="00E571F6" w:rsidP="00E571F6">
      <w:r>
        <w:rPr>
          <w:noProof/>
        </w:rPr>
        <w:drawing>
          <wp:inline distT="0" distB="0" distL="0" distR="0" wp14:anchorId="633EBA99" wp14:editId="679214E3">
            <wp:extent cx="5400040" cy="1352550"/>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040" cy="1352550"/>
                    </a:xfrm>
                    <a:prstGeom prst="rect">
                      <a:avLst/>
                    </a:prstGeom>
                    <a:noFill/>
                    <a:ln>
                      <a:noFill/>
                    </a:ln>
                  </pic:spPr>
                </pic:pic>
              </a:graphicData>
            </a:graphic>
          </wp:inline>
        </w:drawing>
      </w:r>
    </w:p>
    <w:p w14:paraId="5B555746" w14:textId="77777777" w:rsidR="00E571F6" w:rsidRDefault="00E571F6" w:rsidP="00E571F6">
      <w:r>
        <w:t xml:space="preserve">Agora que entendemos o que é cupom, vamos entender as características da NTN-B: </w:t>
      </w:r>
    </w:p>
    <w:p w14:paraId="74020E70" w14:textId="77777777" w:rsidR="00E571F6" w:rsidRDefault="00E571F6" w:rsidP="00E571F6"/>
    <w:p w14:paraId="6D1F3D16" w14:textId="30B00E39" w:rsidR="00E571F6" w:rsidRDefault="00E571F6" w:rsidP="00E571F6">
      <w:r>
        <w:rPr>
          <w:rFonts w:ascii="Segoe UI Symbol" w:hAnsi="Segoe UI Symbol" w:cs="Segoe UI Symbol"/>
        </w:rPr>
        <w:lastRenderedPageBreak/>
        <w:t>⯀</w:t>
      </w:r>
      <w:r>
        <w:t xml:space="preserve"> NTN-B principal: este título é um título zero cupom, ou seja, o rendimento é pago junto do principal no resgate do título; </w:t>
      </w:r>
    </w:p>
    <w:p w14:paraId="1A4E02B5" w14:textId="4661CADB" w:rsidR="00E571F6" w:rsidRDefault="00E571F6" w:rsidP="00E571F6">
      <w:r>
        <w:rPr>
          <w:rFonts w:ascii="Segoe UI Symbol" w:hAnsi="Segoe UI Symbol" w:cs="Segoe UI Symbol"/>
        </w:rPr>
        <w:t>⯀</w:t>
      </w:r>
      <w:r>
        <w:t xml:space="preserve"> NTN-B: este título paga cupom semestral para o investidor. Em outras palavras, o investidor recebe o rendimento a cada 6 meses.</w:t>
      </w:r>
    </w:p>
    <w:p w14:paraId="1EFD7D95" w14:textId="68880CD9" w:rsidR="00E571F6" w:rsidRDefault="00E571F6" w:rsidP="00E571F6">
      <w:r>
        <w:t>NTN-F - Nota do Tesouro Nacional série F</w:t>
      </w:r>
    </w:p>
    <w:p w14:paraId="6C3EABA1" w14:textId="6D1E724D" w:rsidR="00E571F6" w:rsidRDefault="00E571F6" w:rsidP="00E571F6">
      <w:r>
        <w:t xml:space="preserve">A NTN-F é um título </w:t>
      </w:r>
      <w:proofErr w:type="spellStart"/>
      <w:proofErr w:type="gramStart"/>
      <w:r>
        <w:t>pré</w:t>
      </w:r>
      <w:proofErr w:type="spellEnd"/>
      <w:r>
        <w:t xml:space="preserve"> fixado</w:t>
      </w:r>
      <w:proofErr w:type="gramEnd"/>
      <w:r>
        <w:t xml:space="preserve"> com cupom semestral. Este título, assim como a LTN, tem em seu valor de face R$ 1.000,00 e é negociado em função do pagamento semestral de juros. O fluxo de caixa deste título será como o da NTN-B, pois o cupom é pago semestralmente. Assim, podemos concluir que a diferença entre esses títulos é somente o indexador.</w:t>
      </w:r>
    </w:p>
    <w:p w14:paraId="4413ECC2" w14:textId="44DCB0AC" w:rsidR="00E571F6" w:rsidRDefault="00E571F6" w:rsidP="00E571F6">
      <w:r>
        <w:rPr>
          <w:noProof/>
        </w:rPr>
        <w:drawing>
          <wp:inline distT="0" distB="0" distL="0" distR="0" wp14:anchorId="2F84F6BD" wp14:editId="32E630D2">
            <wp:extent cx="5400040" cy="1990725"/>
            <wp:effectExtent l="0" t="0" r="0" b="9525"/>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0040" cy="1990725"/>
                    </a:xfrm>
                    <a:prstGeom prst="rect">
                      <a:avLst/>
                    </a:prstGeom>
                    <a:noFill/>
                    <a:ln>
                      <a:noFill/>
                    </a:ln>
                  </pic:spPr>
                </pic:pic>
              </a:graphicData>
            </a:graphic>
          </wp:inline>
        </w:drawing>
      </w:r>
    </w:p>
    <w:p w14:paraId="708BA9CC" w14:textId="57D45002" w:rsidR="00E571F6" w:rsidRDefault="00E571F6" w:rsidP="00E571F6">
      <w:r>
        <w:t xml:space="preserve">Os Títulos Públicos Federais têm as seguintes características em comum: </w:t>
      </w:r>
    </w:p>
    <w:p w14:paraId="028CA3CF" w14:textId="393C429D" w:rsidR="00E571F6" w:rsidRDefault="00E571F6" w:rsidP="00E571F6">
      <w:r>
        <w:rPr>
          <w:rFonts w:ascii="Segoe UI Symbol" w:hAnsi="Segoe UI Symbol" w:cs="Segoe UI Symbol"/>
        </w:rPr>
        <w:t>⯀</w:t>
      </w:r>
      <w:r>
        <w:t xml:space="preserve"> Não possuem cobertura do FGC; </w:t>
      </w:r>
    </w:p>
    <w:p w14:paraId="6AD91D79" w14:textId="26F251E3" w:rsidR="00E571F6" w:rsidRDefault="00E571F6" w:rsidP="00E571F6">
      <w:r>
        <w:rPr>
          <w:rFonts w:ascii="Segoe UI Symbol" w:hAnsi="Segoe UI Symbol" w:cs="Segoe UI Symbol"/>
        </w:rPr>
        <w:t>⯀</w:t>
      </w:r>
      <w:r>
        <w:t xml:space="preserve"> Serão negociados no Open Market e no mercado de balcão; </w:t>
      </w:r>
    </w:p>
    <w:p w14:paraId="65F319C7" w14:textId="6BA4A8F3" w:rsidR="00E571F6" w:rsidRDefault="00E571F6" w:rsidP="00E571F6">
      <w:r>
        <w:rPr>
          <w:rFonts w:ascii="Segoe UI Symbol" w:hAnsi="Segoe UI Symbol" w:cs="Segoe UI Symbol"/>
        </w:rPr>
        <w:t>⯀</w:t>
      </w:r>
      <w:r>
        <w:t xml:space="preserve"> Serão tributados de acordo com a Tabela Regressiva de IR.</w:t>
      </w:r>
    </w:p>
    <w:p w14:paraId="7EEBFECD" w14:textId="57296F6E" w:rsidR="00E571F6" w:rsidRDefault="00E571F6" w:rsidP="00E571F6">
      <w:r>
        <w:t xml:space="preserve">Tesouro Direto </w:t>
      </w:r>
    </w:p>
    <w:p w14:paraId="58BF0053" w14:textId="3B73BEA1" w:rsidR="00E571F6" w:rsidRDefault="00E571F6" w:rsidP="00E571F6">
      <w:r>
        <w:t>Criado em 2002, o Tesouro Direto é um programa de negociação de Títulos Públicos a Pessoas Físicas por meio da internet, através de uma conta em uma corretora. Para o pequeno investidor, o Tesouro Direto é considerado uma opção de investimento de baixo custo e segura, já que os Títulos Públicos são considerados os ativos com menor risco em uma economia.</w:t>
      </w:r>
    </w:p>
    <w:p w14:paraId="65AB0162" w14:textId="6264FC21" w:rsidR="00E571F6" w:rsidRDefault="00E571F6" w:rsidP="00E571F6">
      <w:r>
        <w:t xml:space="preserve">Características do Tesouro Direto: </w:t>
      </w:r>
    </w:p>
    <w:p w14:paraId="5E949647" w14:textId="313438CC" w:rsidR="00E571F6" w:rsidRDefault="00E571F6" w:rsidP="00E571F6">
      <w:r>
        <w:rPr>
          <w:rFonts w:ascii="Segoe UI Symbol" w:hAnsi="Segoe UI Symbol" w:cs="Segoe UI Symbol"/>
        </w:rPr>
        <w:t>⯀</w:t>
      </w:r>
      <w:r>
        <w:t xml:space="preserve"> Títulos registrados na </w:t>
      </w:r>
      <w:proofErr w:type="spellStart"/>
      <w:r>
        <w:t>clearing</w:t>
      </w:r>
      <w:proofErr w:type="spellEnd"/>
      <w:r>
        <w:t xml:space="preserve"> da B3 e liquidados no Selic; </w:t>
      </w:r>
    </w:p>
    <w:p w14:paraId="52971A00" w14:textId="4D3624F2" w:rsidR="00E571F6" w:rsidRDefault="00E571F6" w:rsidP="00E571F6">
      <w:r>
        <w:rPr>
          <w:rFonts w:ascii="Segoe UI Symbol" w:hAnsi="Segoe UI Symbol" w:cs="Segoe UI Symbol"/>
        </w:rPr>
        <w:t>⯀</w:t>
      </w:r>
      <w:r>
        <w:t xml:space="preserve"> Limitado a R$ 1.000.000,00 por mês; </w:t>
      </w:r>
    </w:p>
    <w:p w14:paraId="24E5FD24" w14:textId="4D583D58" w:rsidR="00E571F6" w:rsidRDefault="00E571F6" w:rsidP="00E571F6">
      <w:r>
        <w:rPr>
          <w:rFonts w:ascii="Segoe UI Symbol" w:hAnsi="Segoe UI Symbol" w:cs="Segoe UI Symbol"/>
        </w:rPr>
        <w:t>⯀</w:t>
      </w:r>
      <w:r>
        <w:t xml:space="preserve"> Recompra antecipada garantida pelo Tesouro Nacional diariamente; </w:t>
      </w:r>
    </w:p>
    <w:p w14:paraId="2978E10D" w14:textId="0DFA1084" w:rsidR="00E571F6" w:rsidRDefault="00E571F6" w:rsidP="00E571F6">
      <w:r>
        <w:rPr>
          <w:rFonts w:ascii="Segoe UI Symbol" w:hAnsi="Segoe UI Symbol" w:cs="Segoe UI Symbol"/>
        </w:rPr>
        <w:t>⯀</w:t>
      </w:r>
      <w:r>
        <w:t xml:space="preserve"> Mercado acessível somente a PF; </w:t>
      </w:r>
    </w:p>
    <w:p w14:paraId="4B3294A0" w14:textId="3C7274DD" w:rsidR="00E571F6" w:rsidRDefault="00E571F6" w:rsidP="00E571F6">
      <w:r>
        <w:rPr>
          <w:rFonts w:ascii="Segoe UI Symbol" w:hAnsi="Segoe UI Symbol" w:cs="Segoe UI Symbol"/>
        </w:rPr>
        <w:t>⯀</w:t>
      </w:r>
      <w:r>
        <w:t xml:space="preserve"> Negociação realizada por meio de um agente de custódia (Instituição Financeira).</w:t>
      </w:r>
    </w:p>
    <w:p w14:paraId="40318A1F" w14:textId="0DCE3FCE" w:rsidR="00E571F6" w:rsidRDefault="00E571F6" w:rsidP="00E571F6">
      <w:r>
        <w:t>Para facilitar o acesso ao investidor comum, o Tesouro Nacional nomeou seus títulos de forma, digamos, mais familiar. Assim, não nos confundimos com a sua sopa de letrinhas.</w:t>
      </w:r>
    </w:p>
    <w:p w14:paraId="7A2CA72E" w14:textId="4D31E295" w:rsidR="00E571F6" w:rsidRDefault="00E571F6" w:rsidP="00E571F6">
      <w:r>
        <w:rPr>
          <w:rFonts w:ascii="Segoe UI Symbol" w:hAnsi="Segoe UI Symbol" w:cs="Segoe UI Symbol"/>
        </w:rPr>
        <w:lastRenderedPageBreak/>
        <w:t>⯀</w:t>
      </w:r>
      <w:r>
        <w:t xml:space="preserve"> LFT </w:t>
      </w:r>
      <w:r>
        <w:rPr>
          <w:rFonts w:ascii="Cambria Math" w:hAnsi="Cambria Math" w:cs="Cambria Math"/>
        </w:rPr>
        <w:t>⇒</w:t>
      </w:r>
      <w:r>
        <w:t xml:space="preserve"> Tesouro Selic; </w:t>
      </w:r>
    </w:p>
    <w:p w14:paraId="64060575" w14:textId="3EFB63D6" w:rsidR="00E571F6" w:rsidRDefault="00E571F6" w:rsidP="00E571F6">
      <w:r>
        <w:rPr>
          <w:rFonts w:ascii="Segoe UI Symbol" w:hAnsi="Segoe UI Symbol" w:cs="Segoe UI Symbol"/>
        </w:rPr>
        <w:t>⯀</w:t>
      </w:r>
      <w:r>
        <w:t xml:space="preserve"> LTN </w:t>
      </w:r>
      <w:r>
        <w:rPr>
          <w:rFonts w:ascii="Cambria Math" w:hAnsi="Cambria Math" w:cs="Cambria Math"/>
        </w:rPr>
        <w:t>⇒</w:t>
      </w:r>
      <w:r>
        <w:t xml:space="preserve"> Tesouro Prefixado; </w:t>
      </w:r>
    </w:p>
    <w:p w14:paraId="30C0BE9C" w14:textId="7911E7ED" w:rsidR="00E571F6" w:rsidRDefault="00E571F6" w:rsidP="00E571F6">
      <w:r>
        <w:rPr>
          <w:rFonts w:ascii="Segoe UI Symbol" w:hAnsi="Segoe UI Symbol" w:cs="Segoe UI Symbol"/>
        </w:rPr>
        <w:t>⯀</w:t>
      </w:r>
      <w:r>
        <w:t xml:space="preserve"> NTN-B principal </w:t>
      </w:r>
      <w:r>
        <w:rPr>
          <w:rFonts w:ascii="Cambria Math" w:hAnsi="Cambria Math" w:cs="Cambria Math"/>
        </w:rPr>
        <w:t>⇒</w:t>
      </w:r>
      <w:r>
        <w:t xml:space="preserve"> Tesouro IPCA+; </w:t>
      </w:r>
    </w:p>
    <w:p w14:paraId="2DF0CE38" w14:textId="2401EDF0" w:rsidR="00E571F6" w:rsidRDefault="00E571F6" w:rsidP="00E571F6">
      <w:r>
        <w:rPr>
          <w:rFonts w:ascii="Segoe UI Symbol" w:hAnsi="Segoe UI Symbol" w:cs="Segoe UI Symbol"/>
        </w:rPr>
        <w:t>⯀</w:t>
      </w:r>
      <w:r>
        <w:t xml:space="preserve"> NTN-B </w:t>
      </w:r>
      <w:r>
        <w:rPr>
          <w:rFonts w:ascii="Cambria Math" w:hAnsi="Cambria Math" w:cs="Cambria Math"/>
        </w:rPr>
        <w:t>⇒</w:t>
      </w:r>
      <w:r>
        <w:t xml:space="preserve"> Tesouro IPCA+ com juros semestrais; </w:t>
      </w:r>
    </w:p>
    <w:p w14:paraId="617287DB" w14:textId="070E47CE" w:rsidR="00E571F6" w:rsidRDefault="00E571F6" w:rsidP="00E571F6">
      <w:r>
        <w:rPr>
          <w:rFonts w:ascii="Segoe UI Symbol" w:hAnsi="Segoe UI Symbol" w:cs="Segoe UI Symbol"/>
        </w:rPr>
        <w:t>⯀</w:t>
      </w:r>
      <w:r>
        <w:t xml:space="preserve"> NTN-F </w:t>
      </w:r>
      <w:r>
        <w:rPr>
          <w:rFonts w:ascii="Cambria Math" w:hAnsi="Cambria Math" w:cs="Cambria Math"/>
        </w:rPr>
        <w:t>⇒</w:t>
      </w:r>
      <w:r>
        <w:t xml:space="preserve"> Tesouro prefixado com juros semestrais</w:t>
      </w:r>
    </w:p>
    <w:p w14:paraId="49E54C9A" w14:textId="7B0986D8" w:rsidR="00E571F6" w:rsidRDefault="00E571F6" w:rsidP="00E571F6">
      <w:r>
        <w:rPr>
          <w:noProof/>
        </w:rPr>
        <w:drawing>
          <wp:inline distT="0" distB="0" distL="0" distR="0" wp14:anchorId="6B1175C1" wp14:editId="164DACFB">
            <wp:extent cx="5391150" cy="2933700"/>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2933700"/>
                    </a:xfrm>
                    <a:prstGeom prst="rect">
                      <a:avLst/>
                    </a:prstGeom>
                    <a:noFill/>
                    <a:ln>
                      <a:noFill/>
                    </a:ln>
                  </pic:spPr>
                </pic:pic>
              </a:graphicData>
            </a:graphic>
          </wp:inline>
        </w:drawing>
      </w:r>
    </w:p>
    <w:p w14:paraId="3787039B" w14:textId="6DB51C0D" w:rsidR="00FE0CF6" w:rsidRDefault="00FE0CF6" w:rsidP="00E571F6">
      <w:r w:rsidRPr="00FE0CF6">
        <w:t xml:space="preserve">Negociação dos Títulos Públicos: Mercado </w:t>
      </w:r>
      <w:proofErr w:type="spellStart"/>
      <w:r w:rsidRPr="00FE0CF6">
        <w:t>Primario</w:t>
      </w:r>
      <w:proofErr w:type="spellEnd"/>
      <w:r w:rsidRPr="00FE0CF6">
        <w:t xml:space="preserve"> em Leilão e Secundário em Balcão</w:t>
      </w:r>
    </w:p>
    <w:p w14:paraId="01ED1672" w14:textId="2B034A0F" w:rsidR="00FE0CF6" w:rsidRDefault="00FE0CF6" w:rsidP="00FE0CF6">
      <w:r>
        <w:t>NEGOCIAÇÃO DOS TÍTULOS PÚBLICOS</w:t>
      </w:r>
    </w:p>
    <w:p w14:paraId="5856DC04" w14:textId="383CE376" w:rsidR="00FE0CF6" w:rsidRDefault="00FE0CF6" w:rsidP="00FE0CF6">
      <w:r>
        <w:t xml:space="preserve">Os títulos públicos federais ofertados em leilões são vendidos primariamente por meio de sistema administrado pelo Banco Central. </w:t>
      </w:r>
    </w:p>
    <w:p w14:paraId="11E1ACEF" w14:textId="12EF00AF" w:rsidR="00FE0CF6" w:rsidRDefault="00FE0CF6" w:rsidP="00FE0CF6">
      <w:r>
        <w:t xml:space="preserve">O mercado secundário acontece, para a maioria dos títulos em mercado, em mercado de balcão, e todas as instituições participantes do mercado financeiro estão sujeitas às regras estabelecidas pelas instituições normativas. </w:t>
      </w:r>
    </w:p>
    <w:p w14:paraId="5801FDCE" w14:textId="75F9F2BE" w:rsidR="00FE0CF6" w:rsidRDefault="00FE0CF6" w:rsidP="00FE0CF6">
      <w:r>
        <w:t>Os participantes do mercado primário e do mercado secundário são parceiros importantes do Tesouro Nacional para a boa distribuição dos títulos e a eficiente formação de preços dos ativos</w:t>
      </w:r>
    </w:p>
    <w:p w14:paraId="10E25392" w14:textId="4D6B6E9D" w:rsidR="00FE0CF6" w:rsidRDefault="00FE0CF6" w:rsidP="00FE0CF6">
      <w:r>
        <w:rPr>
          <w:noProof/>
        </w:rPr>
        <w:drawing>
          <wp:inline distT="0" distB="0" distL="0" distR="0" wp14:anchorId="2F33E770" wp14:editId="05387834">
            <wp:extent cx="5391150" cy="1962150"/>
            <wp:effectExtent l="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1150" cy="1962150"/>
                    </a:xfrm>
                    <a:prstGeom prst="rect">
                      <a:avLst/>
                    </a:prstGeom>
                    <a:noFill/>
                    <a:ln>
                      <a:noFill/>
                    </a:ln>
                  </pic:spPr>
                </pic:pic>
              </a:graphicData>
            </a:graphic>
          </wp:inline>
        </w:drawing>
      </w:r>
    </w:p>
    <w:p w14:paraId="2D7F621D" w14:textId="666E8EE8" w:rsidR="00FE0CF6" w:rsidRDefault="00C850EB" w:rsidP="00FE0CF6">
      <w:r>
        <w:rPr>
          <w:noProof/>
        </w:rPr>
        <w:lastRenderedPageBreak/>
        <w:drawing>
          <wp:inline distT="0" distB="0" distL="0" distR="0" wp14:anchorId="41891307" wp14:editId="1107B0A6">
            <wp:extent cx="5391150" cy="4467225"/>
            <wp:effectExtent l="0" t="0" r="0" b="9525"/>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1150" cy="4467225"/>
                    </a:xfrm>
                    <a:prstGeom prst="rect">
                      <a:avLst/>
                    </a:prstGeom>
                    <a:noFill/>
                    <a:ln>
                      <a:noFill/>
                    </a:ln>
                  </pic:spPr>
                </pic:pic>
              </a:graphicData>
            </a:graphic>
          </wp:inline>
        </w:drawing>
      </w:r>
    </w:p>
    <w:p w14:paraId="394E3B02" w14:textId="2C45DD6F" w:rsidR="00C850EB" w:rsidRDefault="00C850EB" w:rsidP="00C850EB">
      <w:r>
        <w:t>CDB - Certificado de Depósito Bancário</w:t>
      </w:r>
    </w:p>
    <w:p w14:paraId="259D2377" w14:textId="14FC4092" w:rsidR="00C850EB" w:rsidRDefault="00C850EB" w:rsidP="00C850EB">
      <w:r>
        <w:t xml:space="preserve"> Aqui, começamos a falar, de fato, de Renda Fixa. O CDB é o instrumento de Renda Fixa mais popular do nosso mercado, pois é aqui que o banco pode tomar dinheiro emprestado de seus clientes.</w:t>
      </w:r>
    </w:p>
    <w:p w14:paraId="27B4DCC3" w14:textId="46A076D9" w:rsidR="00C850EB" w:rsidRDefault="00C850EB" w:rsidP="00C850EB">
      <w:r>
        <w:t xml:space="preserve">O CDB é um título representativo de depósito </w:t>
      </w:r>
      <w:proofErr w:type="gramStart"/>
      <w:r>
        <w:t>à</w:t>
      </w:r>
      <w:proofErr w:type="gramEnd"/>
      <w:r>
        <w:t xml:space="preserve"> prazo, emitido por Bancos Comerciais, Bancos de Investimento e Bancos Múltiplos – além, é claro, da Caixa Econômica Federal</w:t>
      </w:r>
    </w:p>
    <w:p w14:paraId="0BAE373F" w14:textId="0015F33E" w:rsidR="00C850EB" w:rsidRDefault="00C850EB" w:rsidP="00C850EB">
      <w:r>
        <w:t xml:space="preserve">A remuneração pode ser </w:t>
      </w:r>
      <w:proofErr w:type="spellStart"/>
      <w:r>
        <w:t>pré</w:t>
      </w:r>
      <w:proofErr w:type="spellEnd"/>
      <w:r>
        <w:t xml:space="preserve"> ou </w:t>
      </w:r>
      <w:proofErr w:type="gramStart"/>
      <w:r>
        <w:t>pós fixada</w:t>
      </w:r>
      <w:proofErr w:type="gramEnd"/>
      <w:r>
        <w:t xml:space="preserve">. </w:t>
      </w:r>
    </w:p>
    <w:p w14:paraId="0DEDAF74" w14:textId="7C9520BD" w:rsidR="00C850EB" w:rsidRDefault="00C850EB" w:rsidP="00C850EB">
      <w:r>
        <w:rPr>
          <w:rFonts w:ascii="Segoe UI Symbol" w:hAnsi="Segoe UI Symbol" w:cs="Segoe UI Symbol"/>
        </w:rPr>
        <w:t>⯀</w:t>
      </w:r>
      <w:r>
        <w:t xml:space="preserve"> O CDB </w:t>
      </w:r>
      <w:proofErr w:type="spellStart"/>
      <w:proofErr w:type="gramStart"/>
      <w:r>
        <w:t>pré</w:t>
      </w:r>
      <w:proofErr w:type="spellEnd"/>
      <w:r>
        <w:t xml:space="preserve"> fixado</w:t>
      </w:r>
      <w:proofErr w:type="gramEnd"/>
      <w:r>
        <w:t xml:space="preserve"> estabelece, a priori, uma taxa nominal de remuneração pelo período do investimento. </w:t>
      </w:r>
    </w:p>
    <w:p w14:paraId="67B0DF2E" w14:textId="6521394F" w:rsidR="00C850EB" w:rsidRDefault="00C850EB" w:rsidP="00C850EB">
      <w:r>
        <w:rPr>
          <w:rFonts w:ascii="Segoe UI Symbol" w:hAnsi="Segoe UI Symbol" w:cs="Segoe UI Symbol"/>
        </w:rPr>
        <w:t>⯀</w:t>
      </w:r>
      <w:r>
        <w:t xml:space="preserve"> O CDB pós fixado é corrigido pelo índice de correção desses depósitos, podendo ser a variação do CDI, da Selic, da TR da TBF, IGP-</w:t>
      </w:r>
      <w:proofErr w:type="gramStart"/>
      <w:r>
        <w:t xml:space="preserve">M, </w:t>
      </w:r>
      <w:proofErr w:type="spellStart"/>
      <w:r>
        <w:t>etc</w:t>
      </w:r>
      <w:proofErr w:type="spellEnd"/>
      <w:proofErr w:type="gramEnd"/>
    </w:p>
    <w:p w14:paraId="4187F2ED" w14:textId="5B55907E" w:rsidR="00C850EB" w:rsidRDefault="00C850EB" w:rsidP="00C850EB">
      <w:r>
        <w:t xml:space="preserve">Prazos mínimos de emissão: </w:t>
      </w:r>
    </w:p>
    <w:p w14:paraId="088A58C7" w14:textId="2E1AF5D4" w:rsidR="00C850EB" w:rsidRDefault="00C850EB" w:rsidP="00C850EB">
      <w:r>
        <w:rPr>
          <w:rFonts w:ascii="Segoe UI Symbol" w:hAnsi="Segoe UI Symbol" w:cs="Segoe UI Symbol"/>
        </w:rPr>
        <w:t>⯀</w:t>
      </w:r>
      <w:r>
        <w:t xml:space="preserve"> CDB prefixado ou corrigido pela variação da taxa DI: a partir de 1 dia; </w:t>
      </w:r>
    </w:p>
    <w:p w14:paraId="49593B95" w14:textId="5B4CD883" w:rsidR="00C850EB" w:rsidRDefault="00C850EB" w:rsidP="00C850EB">
      <w:r>
        <w:rPr>
          <w:rFonts w:ascii="Segoe UI Symbol" w:hAnsi="Segoe UI Symbol" w:cs="Segoe UI Symbol"/>
        </w:rPr>
        <w:t>⯀</w:t>
      </w:r>
      <w:r>
        <w:t xml:space="preserve"> CDB corrigido pela TR ou TL: 1 mês;</w:t>
      </w:r>
    </w:p>
    <w:p w14:paraId="2CF7DFC0" w14:textId="335EEA3C" w:rsidR="00C850EB" w:rsidRDefault="00C850EB" w:rsidP="00C850EB">
      <w:r>
        <w:rPr>
          <w:rFonts w:ascii="Segoe UI Symbol" w:hAnsi="Segoe UI Symbol" w:cs="Segoe UI Symbol"/>
        </w:rPr>
        <w:t>⯀</w:t>
      </w:r>
      <w:r>
        <w:t xml:space="preserve"> CDB corrigido pela TBF: 2 meses; </w:t>
      </w:r>
    </w:p>
    <w:p w14:paraId="52407904" w14:textId="2FDC5969" w:rsidR="00C850EB" w:rsidRDefault="00C850EB" w:rsidP="00C850EB">
      <w:r>
        <w:rPr>
          <w:rFonts w:ascii="Segoe UI Symbol" w:hAnsi="Segoe UI Symbol" w:cs="Segoe UI Symbol"/>
        </w:rPr>
        <w:t>⯀</w:t>
      </w:r>
      <w:r>
        <w:t xml:space="preserve"> CDB corrigido pelo IGPM: 1 ano. </w:t>
      </w:r>
    </w:p>
    <w:p w14:paraId="62AA9ACC" w14:textId="1A404D26" w:rsidR="00C850EB" w:rsidRDefault="00C850EB" w:rsidP="00C850EB">
      <w:r>
        <w:lastRenderedPageBreak/>
        <w:t xml:space="preserve"> Não há referências sobre prazo máximo de emissão. </w:t>
      </w:r>
    </w:p>
    <w:p w14:paraId="3EB476FB" w14:textId="538B18B9" w:rsidR="00C850EB" w:rsidRDefault="00C850EB" w:rsidP="00C850EB">
      <w:r>
        <w:t xml:space="preserve"> Algumas características do CDB:</w:t>
      </w:r>
    </w:p>
    <w:p w14:paraId="7D14BF3E" w14:textId="692F382D" w:rsidR="00C850EB" w:rsidRDefault="00C850EB" w:rsidP="00C850EB">
      <w:r>
        <w:rPr>
          <w:rFonts w:ascii="Segoe UI Symbol" w:hAnsi="Segoe UI Symbol" w:cs="Segoe UI Symbol"/>
        </w:rPr>
        <w:t>⯀</w:t>
      </w:r>
      <w:r>
        <w:t xml:space="preserve"> É um título de Renda Fixa e, portanto, possui vencimento, taxa conhecida no momento da contratação e representa a dívida do banco emissor; </w:t>
      </w:r>
    </w:p>
    <w:p w14:paraId="46EC9CF1" w14:textId="06684517" w:rsidR="00C850EB" w:rsidRDefault="00C850EB" w:rsidP="00C850EB">
      <w:r>
        <w:rPr>
          <w:rFonts w:ascii="Segoe UI Symbol" w:hAnsi="Segoe UI Symbol" w:cs="Segoe UI Symbol"/>
        </w:rPr>
        <w:t>⯀</w:t>
      </w:r>
      <w:r>
        <w:t xml:space="preserve"> Pode ser negociado no mercado secundário (embora não seja comum, é uma prática possível); </w:t>
      </w:r>
    </w:p>
    <w:p w14:paraId="016E3CEE" w14:textId="4B408CD9" w:rsidR="00C850EB" w:rsidRDefault="00C850EB" w:rsidP="00C850EB">
      <w:r>
        <w:rPr>
          <w:rFonts w:ascii="Segoe UI Symbol" w:hAnsi="Segoe UI Symbol" w:cs="Segoe UI Symbol"/>
        </w:rPr>
        <w:t>⯀</w:t>
      </w:r>
      <w:r>
        <w:t xml:space="preserve"> Pode ser endossável; </w:t>
      </w:r>
    </w:p>
    <w:p w14:paraId="6EA076E9" w14:textId="4E66726D" w:rsidR="00C850EB" w:rsidRDefault="00C850EB" w:rsidP="00C850EB">
      <w:r>
        <w:rPr>
          <w:rFonts w:ascii="Segoe UI Symbol" w:hAnsi="Segoe UI Symbol" w:cs="Segoe UI Symbol"/>
        </w:rPr>
        <w:t>⯀</w:t>
      </w:r>
      <w:r>
        <w:t xml:space="preserve"> A recompra antecipada do título é facultativa ao emissor. Em outras palavras, o banco pode ou não oferecer liquidez diária do título; </w:t>
      </w:r>
    </w:p>
    <w:p w14:paraId="74524B40" w14:textId="2AD74CA4" w:rsidR="00C850EB" w:rsidRDefault="00C850EB" w:rsidP="00C850EB">
      <w:r>
        <w:rPr>
          <w:rFonts w:ascii="Segoe UI Symbol" w:hAnsi="Segoe UI Symbol" w:cs="Segoe UI Symbol"/>
        </w:rPr>
        <w:t>⯀</w:t>
      </w:r>
      <w:r>
        <w:t xml:space="preserve"> A tributação do título obedece a Tabela Regressiva de IR e IOF, além de possuir retenção exclusiva e definitiva na fonte; </w:t>
      </w:r>
    </w:p>
    <w:p w14:paraId="55FB65DB" w14:textId="29F804A7" w:rsidR="00C850EB" w:rsidRDefault="00C850EB" w:rsidP="00C850EB">
      <w:r>
        <w:rPr>
          <w:rFonts w:ascii="Segoe UI Symbol" w:hAnsi="Segoe UI Symbol" w:cs="Segoe UI Symbol"/>
        </w:rPr>
        <w:t>⯀</w:t>
      </w:r>
      <w:r>
        <w:t xml:space="preserve"> Possui cobertura do FGC, conforme os limites do fundo; </w:t>
      </w:r>
    </w:p>
    <w:p w14:paraId="3CB47C70" w14:textId="20A3FE7B" w:rsidR="00C850EB" w:rsidRDefault="00C850EB" w:rsidP="00C850EB">
      <w:r>
        <w:rPr>
          <w:rFonts w:ascii="Segoe UI Symbol" w:hAnsi="Segoe UI Symbol" w:cs="Segoe UI Symbol"/>
        </w:rPr>
        <w:t>⯀</w:t>
      </w:r>
      <w:r>
        <w:t xml:space="preserve"> É um título privado e apresenta risco de crédito. Esse risco pode ser diminuído em função do FGC, já citado aqui; </w:t>
      </w:r>
    </w:p>
    <w:p w14:paraId="47662BE6" w14:textId="687D4CCB" w:rsidR="00C850EB" w:rsidRDefault="00C850EB" w:rsidP="00C850EB">
      <w:r>
        <w:rPr>
          <w:rFonts w:ascii="Segoe UI Symbol" w:hAnsi="Segoe UI Symbol" w:cs="Segoe UI Symbol"/>
        </w:rPr>
        <w:t>⯀</w:t>
      </w:r>
      <w:r>
        <w:t xml:space="preserve"> Além do risco de crédito, o título vai apresentar risco de liquidez e de mercado; </w:t>
      </w:r>
    </w:p>
    <w:p w14:paraId="1115BDB7" w14:textId="72ACC137" w:rsidR="00C850EB" w:rsidRDefault="00C850EB" w:rsidP="00C850EB">
      <w:r>
        <w:rPr>
          <w:rFonts w:ascii="Segoe UI Symbol" w:hAnsi="Segoe UI Symbol" w:cs="Segoe UI Symbol"/>
        </w:rPr>
        <w:t>⯀</w:t>
      </w:r>
      <w:r>
        <w:t xml:space="preserve"> O risco de liquidez é diminuído quando o banco oferece liquidez diária ao título; </w:t>
      </w:r>
    </w:p>
    <w:p w14:paraId="67386DD4" w14:textId="4F6F0F5A" w:rsidR="00C850EB" w:rsidRDefault="00C850EB" w:rsidP="00C850EB">
      <w:r>
        <w:rPr>
          <w:rFonts w:ascii="Segoe UI Symbol" w:hAnsi="Segoe UI Symbol" w:cs="Segoe UI Symbol"/>
        </w:rPr>
        <w:t>⯀</w:t>
      </w:r>
      <w:r>
        <w:t xml:space="preserve"> O risco de mercado, por sua vez, é diminuído quando o título acompanha a variação das taxas de juros, ou seja, quando o título for pós-fixado; </w:t>
      </w:r>
    </w:p>
    <w:p w14:paraId="243574D9" w14:textId="24FE6B82" w:rsidR="00C850EB" w:rsidRDefault="00C850EB" w:rsidP="00C850EB">
      <w:r>
        <w:rPr>
          <w:rFonts w:ascii="Segoe UI Symbol" w:hAnsi="Segoe UI Symbol" w:cs="Segoe UI Symbol"/>
        </w:rPr>
        <w:t>⯀</w:t>
      </w:r>
      <w:r>
        <w:t xml:space="preserve"> É registrado, custodiado e liquidado na </w:t>
      </w:r>
      <w:proofErr w:type="spellStart"/>
      <w:r>
        <w:t>clearing</w:t>
      </w:r>
      <w:proofErr w:type="spellEnd"/>
      <w:r>
        <w:t xml:space="preserve"> da B3; </w:t>
      </w:r>
    </w:p>
    <w:p w14:paraId="3A6D3E76" w14:textId="0F4CAE3D" w:rsidR="00C850EB" w:rsidRDefault="00C850EB" w:rsidP="00C850EB">
      <w:r>
        <w:rPr>
          <w:rFonts w:ascii="Segoe UI Symbol" w:hAnsi="Segoe UI Symbol" w:cs="Segoe UI Symbol"/>
        </w:rPr>
        <w:t>⯀</w:t>
      </w:r>
      <w:r>
        <w:t xml:space="preserve"> A distribuição desse produto é feita pelas agências bancárias do próprio banco emissor </w:t>
      </w:r>
      <w:proofErr w:type="gramStart"/>
      <w:r>
        <w:t>e também</w:t>
      </w:r>
      <w:proofErr w:type="gramEnd"/>
      <w:r>
        <w:t xml:space="preserve"> por corretoras e distribuidoras que oferecem CDB de diversos bancos a seus clientes</w:t>
      </w:r>
    </w:p>
    <w:p w14:paraId="0BC51582" w14:textId="2C6FBFE4" w:rsidR="00C850EB" w:rsidRDefault="00C850EB" w:rsidP="00C850EB">
      <w:r>
        <w:rPr>
          <w:noProof/>
        </w:rPr>
        <w:drawing>
          <wp:inline distT="0" distB="0" distL="0" distR="0" wp14:anchorId="06554F3A" wp14:editId="284AC60C">
            <wp:extent cx="5400040" cy="2533650"/>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0040" cy="2533650"/>
                    </a:xfrm>
                    <a:prstGeom prst="rect">
                      <a:avLst/>
                    </a:prstGeom>
                    <a:noFill/>
                    <a:ln>
                      <a:noFill/>
                    </a:ln>
                  </pic:spPr>
                </pic:pic>
              </a:graphicData>
            </a:graphic>
          </wp:inline>
        </w:drawing>
      </w:r>
    </w:p>
    <w:p w14:paraId="56215CBA" w14:textId="6DD1E933" w:rsidR="00C850EB" w:rsidRDefault="00F84DAF" w:rsidP="00C850EB">
      <w:r>
        <w:rPr>
          <w:noProof/>
        </w:rPr>
        <w:lastRenderedPageBreak/>
        <w:drawing>
          <wp:inline distT="0" distB="0" distL="0" distR="0" wp14:anchorId="4C508DB3" wp14:editId="393B4FF2">
            <wp:extent cx="5391150" cy="3276600"/>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91150" cy="3276600"/>
                    </a:xfrm>
                    <a:prstGeom prst="rect">
                      <a:avLst/>
                    </a:prstGeom>
                    <a:noFill/>
                    <a:ln>
                      <a:noFill/>
                    </a:ln>
                  </pic:spPr>
                </pic:pic>
              </a:graphicData>
            </a:graphic>
          </wp:inline>
        </w:drawing>
      </w:r>
    </w:p>
    <w:p w14:paraId="28EC4097" w14:textId="6028C6C8" w:rsidR="00F84DAF" w:rsidRDefault="00F84DAF" w:rsidP="00C850EB">
      <w:r>
        <w:rPr>
          <w:noProof/>
        </w:rPr>
        <w:drawing>
          <wp:inline distT="0" distB="0" distL="0" distR="0" wp14:anchorId="246C74B0" wp14:editId="4A78C6BA">
            <wp:extent cx="5391150" cy="3333750"/>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91150" cy="3333750"/>
                    </a:xfrm>
                    <a:prstGeom prst="rect">
                      <a:avLst/>
                    </a:prstGeom>
                    <a:noFill/>
                    <a:ln>
                      <a:noFill/>
                    </a:ln>
                  </pic:spPr>
                </pic:pic>
              </a:graphicData>
            </a:graphic>
          </wp:inline>
        </w:drawing>
      </w:r>
    </w:p>
    <w:p w14:paraId="44B93455" w14:textId="536B61E1" w:rsidR="00F84DAF" w:rsidRDefault="00F84DAF" w:rsidP="00F84DAF">
      <w:r>
        <w:t>Letra Financeira</w:t>
      </w:r>
    </w:p>
    <w:p w14:paraId="3B3E0542" w14:textId="4E326D44" w:rsidR="00F84DAF" w:rsidRDefault="00F84DAF" w:rsidP="00F84DAF">
      <w:r>
        <w:t xml:space="preserve"> Letra Financeira é um instrumento de captação emitido por Instituições financeiras, como:</w:t>
      </w:r>
    </w:p>
    <w:p w14:paraId="5C38AA14" w14:textId="41755B0A" w:rsidR="00F84DAF" w:rsidRDefault="00F84DAF" w:rsidP="00F84DAF">
      <w:r>
        <w:rPr>
          <w:rFonts w:ascii="Segoe UI Symbol" w:hAnsi="Segoe UI Symbol" w:cs="Segoe UI Symbol"/>
        </w:rPr>
        <w:t>⯀</w:t>
      </w:r>
      <w:r>
        <w:t xml:space="preserve"> Sociedades de </w:t>
      </w:r>
      <w:proofErr w:type="spellStart"/>
      <w:r>
        <w:t>crédito</w:t>
      </w:r>
      <w:proofErr w:type="spellEnd"/>
      <w:r>
        <w:t xml:space="preserve">, financiamento e investimento; </w:t>
      </w:r>
    </w:p>
    <w:p w14:paraId="5E97E603" w14:textId="7F96B359" w:rsidR="00F84DAF" w:rsidRDefault="00F84DAF" w:rsidP="00F84DAF">
      <w:r>
        <w:rPr>
          <w:rFonts w:ascii="Segoe UI Symbol" w:hAnsi="Segoe UI Symbol" w:cs="Segoe UI Symbol"/>
        </w:rPr>
        <w:t>⯀</w:t>
      </w:r>
      <w:r>
        <w:t xml:space="preserve"> Caixas </w:t>
      </w:r>
      <w:proofErr w:type="spellStart"/>
      <w:r>
        <w:t>econômicas</w:t>
      </w:r>
      <w:proofErr w:type="spellEnd"/>
      <w:r>
        <w:t xml:space="preserve">; </w:t>
      </w:r>
    </w:p>
    <w:p w14:paraId="6FEB0543" w14:textId="53B77E4E" w:rsidR="00F84DAF" w:rsidRDefault="00F84DAF" w:rsidP="00F84DAF">
      <w:r>
        <w:rPr>
          <w:rFonts w:ascii="Segoe UI Symbol" w:hAnsi="Segoe UI Symbol" w:cs="Segoe UI Symbol"/>
        </w:rPr>
        <w:t>⯀</w:t>
      </w:r>
      <w:r>
        <w:t xml:space="preserve"> Companhias </w:t>
      </w:r>
      <w:proofErr w:type="spellStart"/>
      <w:r>
        <w:t>hipotecárias</w:t>
      </w:r>
      <w:proofErr w:type="spellEnd"/>
      <w:r>
        <w:t xml:space="preserve">; </w:t>
      </w:r>
    </w:p>
    <w:p w14:paraId="7B737265" w14:textId="107E2E00" w:rsidR="00F84DAF" w:rsidRDefault="00F84DAF" w:rsidP="00F84DAF">
      <w:r>
        <w:rPr>
          <w:rFonts w:ascii="Segoe UI Symbol" w:hAnsi="Segoe UI Symbol" w:cs="Segoe UI Symbol"/>
        </w:rPr>
        <w:t>⯀</w:t>
      </w:r>
      <w:r>
        <w:t xml:space="preserve"> Sociedades de </w:t>
      </w:r>
      <w:proofErr w:type="spellStart"/>
      <w:r>
        <w:t>crédito</w:t>
      </w:r>
      <w:proofErr w:type="spellEnd"/>
      <w:r>
        <w:t xml:space="preserve"> </w:t>
      </w:r>
      <w:proofErr w:type="spellStart"/>
      <w:r>
        <w:t>imobiliário</w:t>
      </w:r>
      <w:proofErr w:type="spellEnd"/>
      <w:r>
        <w:t xml:space="preserve">; </w:t>
      </w:r>
    </w:p>
    <w:p w14:paraId="57256BAA" w14:textId="52AB4B8C" w:rsidR="00F84DAF" w:rsidRDefault="00F84DAF" w:rsidP="00F84DAF">
      <w:r>
        <w:rPr>
          <w:rFonts w:ascii="Segoe UI Symbol" w:hAnsi="Segoe UI Symbol" w:cs="Segoe UI Symbol"/>
        </w:rPr>
        <w:t>⯀</w:t>
      </w:r>
      <w:r>
        <w:t xml:space="preserve"> BNDES.</w:t>
      </w:r>
    </w:p>
    <w:p w14:paraId="0D56E001" w14:textId="513E00A3" w:rsidR="00F84DAF" w:rsidRDefault="00F84DAF" w:rsidP="00F84DAF">
      <w:r>
        <w:lastRenderedPageBreak/>
        <w:t xml:space="preserve">Algumas características da LF: </w:t>
      </w:r>
    </w:p>
    <w:p w14:paraId="1208B146" w14:textId="3F844AFF" w:rsidR="00F84DAF" w:rsidRDefault="00F84DAF" w:rsidP="00F84DAF">
      <w:r>
        <w:rPr>
          <w:rFonts w:ascii="Segoe UI Symbol" w:hAnsi="Segoe UI Symbol" w:cs="Segoe UI Symbol"/>
        </w:rPr>
        <w:t>⯀</w:t>
      </w:r>
      <w:r>
        <w:t xml:space="preserve"> É um título privado e, portanto, tem risco de crédito elevado; </w:t>
      </w:r>
    </w:p>
    <w:p w14:paraId="083E87CF" w14:textId="5DF94977" w:rsidR="00F84DAF" w:rsidRDefault="00F84DAF" w:rsidP="00F84DAF">
      <w:r>
        <w:rPr>
          <w:rFonts w:ascii="Segoe UI Symbol" w:hAnsi="Segoe UI Symbol" w:cs="Segoe UI Symbol"/>
        </w:rPr>
        <w:t>⯀</w:t>
      </w:r>
      <w:r>
        <w:t xml:space="preserve"> Apesar de ser emitido por um banco, esse título NÃO conta com a cobertura do FGC; </w:t>
      </w:r>
    </w:p>
    <w:p w14:paraId="51BCE54C" w14:textId="25418789" w:rsidR="00F84DAF" w:rsidRDefault="00F84DAF" w:rsidP="00F84DAF">
      <w:r>
        <w:rPr>
          <w:rFonts w:ascii="Segoe UI Symbol" w:hAnsi="Segoe UI Symbol" w:cs="Segoe UI Symbol"/>
        </w:rPr>
        <w:t>⯀</w:t>
      </w:r>
      <w:r>
        <w:t xml:space="preserve"> Prazo mínimo de vencimento é de 24 meses e não admite liquidez antes desse prazo; </w:t>
      </w:r>
    </w:p>
    <w:p w14:paraId="09E4FD3F" w14:textId="2AD4154A" w:rsidR="00F84DAF" w:rsidRDefault="00F84DAF" w:rsidP="00F84DAF">
      <w:r>
        <w:rPr>
          <w:rFonts w:ascii="Segoe UI Symbol" w:hAnsi="Segoe UI Symbol" w:cs="Segoe UI Symbol"/>
        </w:rPr>
        <w:t>⯀</w:t>
      </w:r>
      <w:r>
        <w:t xml:space="preserve"> Remuneração: taxa de juros prefixada, combinada ou não com taxa flutuante ou índice de preço – vedada a emissão com cláusula de variação cambial; </w:t>
      </w:r>
    </w:p>
    <w:p w14:paraId="511A4594" w14:textId="6BA4C2DA" w:rsidR="00F84DAF" w:rsidRDefault="00F84DAF" w:rsidP="00F84DAF">
      <w:r>
        <w:rPr>
          <w:rFonts w:ascii="Segoe UI Symbol" w:hAnsi="Segoe UI Symbol" w:cs="Segoe UI Symbol"/>
        </w:rPr>
        <w:t>⯀</w:t>
      </w:r>
      <w:r>
        <w:t xml:space="preserve"> Por ser um título com vencimento mais longo, admite-se pagamento de cupons periódicos. Em outras palavras, o investidor pode receber o rendimento do título em sua conta periodicamente enquanto o principal continua aplicado; </w:t>
      </w:r>
    </w:p>
    <w:p w14:paraId="38C634FB" w14:textId="4EB0B1E0" w:rsidR="00F84DAF" w:rsidRDefault="00F84DAF" w:rsidP="00F84DAF">
      <w:r>
        <w:rPr>
          <w:rFonts w:ascii="Segoe UI Symbol" w:hAnsi="Segoe UI Symbol" w:cs="Segoe UI Symbol"/>
        </w:rPr>
        <w:t>⯀</w:t>
      </w:r>
      <w:r>
        <w:t xml:space="preserve"> O valor mínimo para emissão é de R$ 50.000,00. Se o título tiver cláusula de subordinação, terá como valor mínimo R$ 300.000,00. Essa cláusula coloca o credor do banco - no nosso caso, o investidor em LF - em condição subordinada aos demais credores para recebimento em caso de falência do banco. Portanto, o risco é maior;</w:t>
      </w:r>
    </w:p>
    <w:p w14:paraId="2B5DE5E4" w14:textId="6BD23399" w:rsidR="00F84DAF" w:rsidRDefault="00F84DAF" w:rsidP="00F84DAF">
      <w:r>
        <w:rPr>
          <w:rFonts w:ascii="Segoe UI Symbol" w:hAnsi="Segoe UI Symbol" w:cs="Segoe UI Symbol"/>
        </w:rPr>
        <w:t>⯀</w:t>
      </w:r>
      <w:r>
        <w:t xml:space="preserve"> Por ser um título com prazo maior, risco maior, não possui cobertura do FGC e valor de entrada maior. A LF costumeiramente apresenta a vantagem ao investidor de ter remuneração mais atrativas que outros instrumentos de Renda Fixa; </w:t>
      </w:r>
    </w:p>
    <w:p w14:paraId="2E49820E" w14:textId="2CB9B7F0" w:rsidR="00F84DAF" w:rsidRDefault="00F84DAF" w:rsidP="00F84DAF">
      <w:r>
        <w:rPr>
          <w:rFonts w:ascii="Segoe UI Symbol" w:hAnsi="Segoe UI Symbol" w:cs="Segoe UI Symbol"/>
        </w:rPr>
        <w:t>⯀</w:t>
      </w:r>
      <w:r>
        <w:t xml:space="preserve"> A tributação obedece a tabela regressiva de IR e IOF. No entanto, como não há liquidez antes de 24 meses, podemos concluir que o IOF não será cobrado. O IR, portanto, será cobrado conforme o prazo de permanência dos rendimentos – ou seja, se o título oferece pagamento de cupom, esse pagamento será deduzido de IR conforme o prazo de pagamento</w:t>
      </w:r>
    </w:p>
    <w:p w14:paraId="404CE804" w14:textId="2697E85B" w:rsidR="00F84DAF" w:rsidRDefault="00F84DAF" w:rsidP="00F84DAF">
      <w:r>
        <w:t>A LF pode adquirida pela instituição emissora a qualquer tempo, desde que por meio de bolsas ou de mercado de balcão organizado</w:t>
      </w:r>
    </w:p>
    <w:p w14:paraId="46A3615A" w14:textId="5B249C95" w:rsidR="00F84DAF" w:rsidRDefault="00F84DAF" w:rsidP="00F84DAF">
      <w:r>
        <w:t xml:space="preserve">Tributação:  </w:t>
      </w:r>
    </w:p>
    <w:p w14:paraId="52C7A482" w14:textId="7529AED2" w:rsidR="00F84DAF" w:rsidRDefault="00F84DAF" w:rsidP="00F84DAF">
      <w:r>
        <w:t>Os rendimentos auferidos serão tributados no resgate seguindo Tabela de IR Regressiva, conforme regras de Renda Fixa. Do IOF não há cobrança.</w:t>
      </w:r>
    </w:p>
    <w:p w14:paraId="0003D114" w14:textId="623B7F85" w:rsidR="00F84DAF" w:rsidRDefault="00F84DAF" w:rsidP="00F84DAF">
      <w:r>
        <w:t>DPGE - Depósito a Prazo com Garantia Especial</w:t>
      </w:r>
    </w:p>
    <w:p w14:paraId="06759AA2" w14:textId="028FD06C" w:rsidR="00F84DAF" w:rsidRDefault="00F84DAF" w:rsidP="00F84DAF">
      <w:r>
        <w:t>O DPGE é uma forma de captação de depósito a prazo, com garantia especial proporcionada pelo fundo garantidor de crédito. Admite 40 milhões por titular, sem emissão de certificado e com registro obrigatório na B3</w:t>
      </w:r>
    </w:p>
    <w:p w14:paraId="4031CE2D" w14:textId="49274506" w:rsidR="00F84DAF" w:rsidRDefault="00F84DAF" w:rsidP="00F84DAF">
      <w:r>
        <w:t xml:space="preserve">Destinado a investidores PF e PJ. </w:t>
      </w:r>
    </w:p>
    <w:p w14:paraId="350A7A9B" w14:textId="78575365" w:rsidR="00F84DAF" w:rsidRDefault="00F84DAF" w:rsidP="00F84DAF">
      <w:r>
        <w:t xml:space="preserve">Emissores:  </w:t>
      </w:r>
    </w:p>
    <w:p w14:paraId="385ABE06" w14:textId="521B31EE" w:rsidR="00F84DAF" w:rsidRDefault="00F84DAF" w:rsidP="00F84DAF">
      <w:r>
        <w:rPr>
          <w:rFonts w:ascii="Segoe UI Symbol" w:hAnsi="Segoe UI Symbol" w:cs="Segoe UI Symbol"/>
        </w:rPr>
        <w:t>⯀</w:t>
      </w:r>
      <w:r>
        <w:t xml:space="preserve"> Bancos Comerciais; </w:t>
      </w:r>
    </w:p>
    <w:p w14:paraId="75AD668B" w14:textId="7F1B3708" w:rsidR="00F84DAF" w:rsidRDefault="00F84DAF" w:rsidP="00F84DAF">
      <w:r>
        <w:rPr>
          <w:rFonts w:ascii="Segoe UI Symbol" w:hAnsi="Segoe UI Symbol" w:cs="Segoe UI Symbol"/>
        </w:rPr>
        <w:t>⯀</w:t>
      </w:r>
      <w:r>
        <w:t xml:space="preserve"> Bancos Múltiplos; </w:t>
      </w:r>
    </w:p>
    <w:p w14:paraId="7C156489" w14:textId="415BF037" w:rsidR="00F84DAF" w:rsidRDefault="00F84DAF" w:rsidP="00F84DAF">
      <w:r>
        <w:rPr>
          <w:rFonts w:ascii="Segoe UI Symbol" w:hAnsi="Segoe UI Symbol" w:cs="Segoe UI Symbol"/>
        </w:rPr>
        <w:t>⯀</w:t>
      </w:r>
      <w:r>
        <w:t xml:space="preserve"> Bancos de Desenvolvimento; </w:t>
      </w:r>
    </w:p>
    <w:p w14:paraId="41606FEE" w14:textId="47930740" w:rsidR="00F84DAF" w:rsidRDefault="00F84DAF" w:rsidP="00F84DAF">
      <w:r>
        <w:rPr>
          <w:rFonts w:ascii="Segoe UI Symbol" w:hAnsi="Segoe UI Symbol" w:cs="Segoe UI Symbol"/>
        </w:rPr>
        <w:t>⯀</w:t>
      </w:r>
      <w:r>
        <w:t xml:space="preserve"> Bancos de Investimento; </w:t>
      </w:r>
    </w:p>
    <w:p w14:paraId="05E3A331" w14:textId="290F35E3" w:rsidR="00F84DAF" w:rsidRDefault="00F84DAF" w:rsidP="00F84DAF">
      <w:r>
        <w:rPr>
          <w:rFonts w:ascii="Segoe UI Symbol" w:hAnsi="Segoe UI Symbol" w:cs="Segoe UI Symbol"/>
        </w:rPr>
        <w:t>⯀</w:t>
      </w:r>
      <w:r>
        <w:t xml:space="preserve"> Sociedade de Crédito; </w:t>
      </w:r>
    </w:p>
    <w:p w14:paraId="396C3470" w14:textId="6E8A0E85" w:rsidR="00F84DAF" w:rsidRDefault="00F84DAF" w:rsidP="00F84DAF">
      <w:r>
        <w:rPr>
          <w:rFonts w:ascii="Segoe UI Symbol" w:hAnsi="Segoe UI Symbol" w:cs="Segoe UI Symbol"/>
        </w:rPr>
        <w:lastRenderedPageBreak/>
        <w:t>⯀</w:t>
      </w:r>
      <w:r>
        <w:t xml:space="preserve"> Financiamento e investimento; </w:t>
      </w:r>
    </w:p>
    <w:p w14:paraId="1CA0795E" w14:textId="1D88ED95" w:rsidR="00F84DAF" w:rsidRDefault="00F84DAF" w:rsidP="00F84DAF">
      <w:r>
        <w:rPr>
          <w:rFonts w:ascii="Segoe UI Symbol" w:hAnsi="Segoe UI Symbol" w:cs="Segoe UI Symbol"/>
        </w:rPr>
        <w:t>⯀</w:t>
      </w:r>
      <w:r>
        <w:t xml:space="preserve"> Caixas Econômicas. </w:t>
      </w:r>
    </w:p>
    <w:p w14:paraId="2A9C142F" w14:textId="1948EBC0" w:rsidR="00F84DAF" w:rsidRDefault="00F84DAF" w:rsidP="00F84DAF">
      <w:r>
        <w:t xml:space="preserve">Algumas características do DPGE: </w:t>
      </w:r>
    </w:p>
    <w:p w14:paraId="7D0DB328" w14:textId="3E673AD6" w:rsidR="00F84DAF" w:rsidRDefault="00F84DAF" w:rsidP="00F84DAF">
      <w:r>
        <w:rPr>
          <w:rFonts w:ascii="Segoe UI Symbol" w:hAnsi="Segoe UI Symbol" w:cs="Segoe UI Symbol"/>
        </w:rPr>
        <w:t>⯀</w:t>
      </w:r>
      <w:r>
        <w:t xml:space="preserve"> É um título de Renda Fixa emitido por Banco Comercial, Investimento, Sociedades de Crédito e Caixas Econômicas; </w:t>
      </w:r>
    </w:p>
    <w:p w14:paraId="1A6FC8B5" w14:textId="10378EA0" w:rsidR="00F84DAF" w:rsidRDefault="00F84DAF" w:rsidP="00F84DAF">
      <w:r>
        <w:rPr>
          <w:rFonts w:ascii="Segoe UI Symbol" w:hAnsi="Segoe UI Symbol" w:cs="Segoe UI Symbol"/>
        </w:rPr>
        <w:t>⯀</w:t>
      </w:r>
      <w:r>
        <w:t xml:space="preserve"> Embora possa ser emitido por qualquer banco, é um instrumento mais utilizado por bancos menores que precisam captar recursos do mercado com garantia especial; </w:t>
      </w:r>
    </w:p>
    <w:p w14:paraId="6464DFEB" w14:textId="226823F1" w:rsidR="00F84DAF" w:rsidRDefault="00F84DAF" w:rsidP="00F84DAF">
      <w:r>
        <w:rPr>
          <w:rFonts w:ascii="Segoe UI Symbol" w:hAnsi="Segoe UI Symbol" w:cs="Segoe UI Symbol"/>
        </w:rPr>
        <w:t>⯀</w:t>
      </w:r>
      <w:r>
        <w:t xml:space="preserve"> São transferíveis mediante a cessão particular de créditos entre </w:t>
      </w:r>
      <w:proofErr w:type="gramStart"/>
      <w:r>
        <w:t>o interessados</w:t>
      </w:r>
      <w:proofErr w:type="gramEnd"/>
      <w:r>
        <w:t>, alterando, mandatoriamente, a titularidade na B3</w:t>
      </w:r>
    </w:p>
    <w:p w14:paraId="501451AB" w14:textId="2394E6D4" w:rsidR="00F84DAF" w:rsidRDefault="00F84DAF" w:rsidP="00F84DAF">
      <w:r>
        <w:t xml:space="preserve">Prazo: </w:t>
      </w:r>
    </w:p>
    <w:p w14:paraId="7F913E20" w14:textId="2F246DCC" w:rsidR="00F84DAF" w:rsidRDefault="00F84DAF" w:rsidP="00F84DAF">
      <w:r>
        <w:rPr>
          <w:rFonts w:ascii="Segoe UI Symbol" w:hAnsi="Segoe UI Symbol" w:cs="Segoe UI Symbol"/>
        </w:rPr>
        <w:t>⯀</w:t>
      </w:r>
      <w:r>
        <w:t xml:space="preserve"> O prazo de vencimento deve ser, no mínimo, 6 meses e máximo, 36 meses. </w:t>
      </w:r>
    </w:p>
    <w:p w14:paraId="3C63CEDE" w14:textId="4F9F58F4" w:rsidR="00F84DAF" w:rsidRDefault="00F84DAF" w:rsidP="00F84DAF">
      <w:r>
        <w:rPr>
          <w:rFonts w:ascii="Segoe UI Symbol" w:hAnsi="Segoe UI Symbol" w:cs="Segoe UI Symbol"/>
        </w:rPr>
        <w:t>⯀</w:t>
      </w:r>
      <w:r>
        <w:t xml:space="preserve"> É vedado resgate parcial ou total antes de 6 meses</w:t>
      </w:r>
    </w:p>
    <w:p w14:paraId="1D03FC64" w14:textId="1E056278" w:rsidR="00F84DAF" w:rsidRDefault="00F84DAF" w:rsidP="00F84DAF">
      <w:r>
        <w:t xml:space="preserve">Tributação: </w:t>
      </w:r>
    </w:p>
    <w:p w14:paraId="50ED76A4" w14:textId="7203FCC7" w:rsidR="00F84DAF" w:rsidRDefault="00F84DAF" w:rsidP="00F84DAF">
      <w:r>
        <w:rPr>
          <w:rFonts w:ascii="Segoe UI Symbol" w:hAnsi="Segoe UI Symbol" w:cs="Segoe UI Symbol"/>
        </w:rPr>
        <w:t>⯀</w:t>
      </w:r>
      <w:r>
        <w:t xml:space="preserve"> A tributação de IR é conforme a Tabela Regressiva, com retenção exclusiva na fonte; </w:t>
      </w:r>
    </w:p>
    <w:p w14:paraId="6AB256B2" w14:textId="70DEC3C9" w:rsidR="00F84DAF" w:rsidRDefault="00F84DAF" w:rsidP="00F84DAF">
      <w:r>
        <w:rPr>
          <w:rFonts w:ascii="Segoe UI Symbol" w:hAnsi="Segoe UI Symbol" w:cs="Segoe UI Symbol"/>
        </w:rPr>
        <w:t>⯀</w:t>
      </w:r>
      <w:r>
        <w:t xml:space="preserve"> O limite da garantia oferecida pelo FGC é R$ 40.000.000,00 (quarenta milhões de reais) por CPF e instituição/conglomerado financeiro; </w:t>
      </w:r>
    </w:p>
    <w:p w14:paraId="737B3126" w14:textId="2D09F4E0" w:rsidR="00F84DAF" w:rsidRDefault="00F84DAF" w:rsidP="00F84DAF">
      <w:r>
        <w:rPr>
          <w:rFonts w:ascii="Segoe UI Symbol" w:hAnsi="Segoe UI Symbol" w:cs="Segoe UI Symbol"/>
        </w:rPr>
        <w:t>⯀</w:t>
      </w:r>
      <w:r>
        <w:t xml:space="preserve"> A emissão desse título está condicionada à autorização do FGC e consequente alienação fiduciária de uma carteira de recebíveis ao fundo. Explicando: Imagine, por exemplo, que o Banco Romero tenha em sua carteira de financiamento de veículos R$ 100.000.000,00 (cem milhões de reais). Ou seja, esse banco tem um total de 100 milhões para receber de seus clientes que estão pagando mensalmente.</w:t>
      </w:r>
    </w:p>
    <w:p w14:paraId="175ED720" w14:textId="5996DB04" w:rsidR="00F84DAF" w:rsidRDefault="00F84DAF" w:rsidP="00F84DAF">
      <w:r>
        <w:t xml:space="preserve">O Banco Romero, com autorização do FGC, aliena essa carteira ao fundo. Na prática, isso significa que, se o Banco Romero quebrar e não tiver dinheiro para honrar com os </w:t>
      </w:r>
      <w:proofErr w:type="spellStart"/>
      <w:r>
        <w:t>DPGEs</w:t>
      </w:r>
      <w:proofErr w:type="spellEnd"/>
      <w:r>
        <w:t>, o FGC pode cobrar isso junto aos investidores, mas a carteira de financiamento de veículos passa a ser do FGC. Isso quer dizer que: à medida que os clientes do banco estão pagando a parcela de seus veículos, quem recebe agora é o FGC, não o fundo.</w:t>
      </w:r>
    </w:p>
    <w:p w14:paraId="0B5CFFF9" w14:textId="5B99895B" w:rsidR="00F84DAF" w:rsidRDefault="00F84DAF" w:rsidP="00F84DAF">
      <w:r>
        <w:rPr>
          <w:noProof/>
        </w:rPr>
        <w:lastRenderedPageBreak/>
        <w:drawing>
          <wp:inline distT="0" distB="0" distL="0" distR="0" wp14:anchorId="3EAAB343" wp14:editId="01859946">
            <wp:extent cx="5400040" cy="2923540"/>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0040" cy="2923540"/>
                    </a:xfrm>
                    <a:prstGeom prst="rect">
                      <a:avLst/>
                    </a:prstGeom>
                    <a:noFill/>
                    <a:ln>
                      <a:noFill/>
                    </a:ln>
                  </pic:spPr>
                </pic:pic>
              </a:graphicData>
            </a:graphic>
          </wp:inline>
        </w:drawing>
      </w:r>
    </w:p>
    <w:p w14:paraId="7DA64826" w14:textId="535970C4" w:rsidR="004E17FA" w:rsidRDefault="004E17FA" w:rsidP="004E17FA">
      <w:r>
        <w:t>Debêntures</w:t>
      </w:r>
    </w:p>
    <w:p w14:paraId="59EED0FD" w14:textId="51DB2B0A" w:rsidR="004E17FA" w:rsidRDefault="004E17FA" w:rsidP="004E17FA">
      <w:r>
        <w:t xml:space="preserve">Até aqui, falamos de títulos emitidos por bancos e pelo governo. Agora, vamos entender como as empresas não financeiras conseguem captar recursos no mercado através da emissão de títulos de Renda Fixa: as </w:t>
      </w:r>
      <w:proofErr w:type="spellStart"/>
      <w:r>
        <w:t>NPs</w:t>
      </w:r>
      <w:proofErr w:type="spellEnd"/>
      <w:r>
        <w:t>.</w:t>
      </w:r>
    </w:p>
    <w:p w14:paraId="25131697" w14:textId="600EF360" w:rsidR="004E17FA" w:rsidRDefault="004E17FA" w:rsidP="004E17FA">
      <w:r>
        <w:t xml:space="preserve">Para deixar as coisas bem simples, começaremos pelas Debêntures. São títulos de Renda Fixa emitidos por empresas de sociedade anônimas (S/A) não financeiras para captação de recursos de longo prazo </w:t>
      </w:r>
    </w:p>
    <w:p w14:paraId="57D15CCD" w14:textId="2C6FAD55" w:rsidR="004E17FA" w:rsidRDefault="004E17FA" w:rsidP="004E17FA">
      <w:r>
        <w:t xml:space="preserve"> Além do mais, são representativos de dívida de médio e longo prazos que asseguram aos investidores (debenturistas) o direito de crédito contra a companhia emissora.</w:t>
      </w:r>
    </w:p>
    <w:p w14:paraId="1BF6FCF1" w14:textId="150CF069" w:rsidR="004E17FA" w:rsidRDefault="004E17FA" w:rsidP="004E17FA">
      <w:r>
        <w:t xml:space="preserve">Não existe padronização das características desse título. A debênture pode, então, incluir: </w:t>
      </w:r>
    </w:p>
    <w:p w14:paraId="0D0F587A" w14:textId="49D8965B" w:rsidR="004E17FA" w:rsidRDefault="004E17FA" w:rsidP="004E17FA">
      <w:r>
        <w:rPr>
          <w:rFonts w:ascii="Segoe UI Symbol" w:hAnsi="Segoe UI Symbol" w:cs="Segoe UI Symbol"/>
        </w:rPr>
        <w:t>⯀</w:t>
      </w:r>
      <w:r>
        <w:t xml:space="preserve"> Qualquer prazo de vencimento; </w:t>
      </w:r>
    </w:p>
    <w:p w14:paraId="4A373BDA" w14:textId="64A93163" w:rsidR="004E17FA" w:rsidRDefault="004E17FA" w:rsidP="004E17FA">
      <w:r>
        <w:rPr>
          <w:rFonts w:ascii="Segoe UI Symbol" w:hAnsi="Segoe UI Symbol" w:cs="Segoe UI Symbol"/>
        </w:rPr>
        <w:t>⯀</w:t>
      </w:r>
      <w:r>
        <w:t xml:space="preserve"> Amortização (pagamento do valor nominal) programada na forma anual, semestral, trimestral, mensal ou esporádica, no percentual que a emissora decidir; </w:t>
      </w:r>
    </w:p>
    <w:p w14:paraId="43FFFA7A" w14:textId="77777777" w:rsidR="004E17FA" w:rsidRDefault="004E17FA" w:rsidP="004E17FA">
      <w:r>
        <w:rPr>
          <w:rFonts w:ascii="Segoe UI Symbol" w:hAnsi="Segoe UI Symbol" w:cs="Segoe UI Symbol"/>
        </w:rPr>
        <w:t>⯀</w:t>
      </w:r>
      <w:r>
        <w:t xml:space="preserve"> Remunerações através de correção monetária ou de juros; </w:t>
      </w:r>
    </w:p>
    <w:p w14:paraId="4BE1F937" w14:textId="0FF92911" w:rsidR="004E17FA" w:rsidRDefault="004E17FA" w:rsidP="004E17FA">
      <w:r>
        <w:rPr>
          <w:rFonts w:ascii="Segoe UI Symbol" w:hAnsi="Segoe UI Symbol" w:cs="Segoe UI Symbol"/>
        </w:rPr>
        <w:t>⯀</w:t>
      </w:r>
      <w:r>
        <w:t xml:space="preserve"> Remunerações através do prêmio (podendo ser vinculado à receita ou lucro da emissora); </w:t>
      </w:r>
    </w:p>
    <w:p w14:paraId="4205B708" w14:textId="555A9B00" w:rsidR="004E17FA" w:rsidRDefault="004E17FA" w:rsidP="004E17FA">
      <w:r>
        <w:rPr>
          <w:rFonts w:ascii="Segoe UI Symbol" w:hAnsi="Segoe UI Symbol" w:cs="Segoe UI Symbol"/>
        </w:rPr>
        <w:t>⯀</w:t>
      </w:r>
      <w:r>
        <w:t xml:space="preserve"> Direito dos debenturistas: além das três formas de remuneração, o debenturista pode gozar de outros direitos/atrativos desde que esses estejam na escritura, com o propósito de tornar mais atrativo o investimento neste ativo;</w:t>
      </w:r>
    </w:p>
    <w:p w14:paraId="1D9AB0F0" w14:textId="38137C19" w:rsidR="004E17FA" w:rsidRDefault="004E17FA" w:rsidP="004E17FA">
      <w:r>
        <w:rPr>
          <w:rFonts w:ascii="Segoe UI Symbol" w:hAnsi="Segoe UI Symbol" w:cs="Segoe UI Symbol"/>
        </w:rPr>
        <w:t>⯀</w:t>
      </w:r>
      <w:r>
        <w:t xml:space="preserve"> Conversão da debênture em ações da companhia:</w:t>
      </w:r>
    </w:p>
    <w:p w14:paraId="7BC40BC4" w14:textId="69F00598" w:rsidR="004E17FA" w:rsidRDefault="004E17FA" w:rsidP="004E17FA">
      <w:r>
        <w:t xml:space="preserve"> </w:t>
      </w:r>
      <w:r>
        <w:rPr>
          <w:rFonts w:ascii="Cambria Math" w:hAnsi="Cambria Math" w:cs="Cambria Math"/>
        </w:rPr>
        <w:t>◇</w:t>
      </w:r>
      <w:r>
        <w:t xml:space="preserve"> Em deb</w:t>
      </w:r>
      <w:r>
        <w:rPr>
          <w:rFonts w:ascii="Calibri" w:hAnsi="Calibri" w:cs="Calibri"/>
        </w:rPr>
        <w:t>ê</w:t>
      </w:r>
      <w:r>
        <w:t>ntures convers</w:t>
      </w:r>
      <w:r>
        <w:rPr>
          <w:rFonts w:ascii="Calibri" w:hAnsi="Calibri" w:cs="Calibri"/>
        </w:rPr>
        <w:t>í</w:t>
      </w:r>
      <w:r>
        <w:t>veis em a</w:t>
      </w:r>
      <w:r>
        <w:rPr>
          <w:rFonts w:ascii="Calibri" w:hAnsi="Calibri" w:cs="Calibri"/>
        </w:rPr>
        <w:t>çõ</w:t>
      </w:r>
      <w:r>
        <w:t xml:space="preserve">es, </w:t>
      </w:r>
      <w:r>
        <w:rPr>
          <w:rFonts w:ascii="Calibri" w:hAnsi="Calibri" w:cs="Calibri"/>
        </w:rPr>
        <w:t>é</w:t>
      </w:r>
      <w:r>
        <w:t xml:space="preserve"> necess</w:t>
      </w:r>
      <w:r>
        <w:rPr>
          <w:rFonts w:ascii="Calibri" w:hAnsi="Calibri" w:cs="Calibri"/>
        </w:rPr>
        <w:t>á</w:t>
      </w:r>
      <w:r>
        <w:t>rio observar o prazo de 6 meses a partir do encerramento do per</w:t>
      </w:r>
      <w:r>
        <w:rPr>
          <w:rFonts w:ascii="Calibri" w:hAnsi="Calibri" w:cs="Calibri"/>
        </w:rPr>
        <w:t>í</w:t>
      </w:r>
      <w:r>
        <w:t>odo de prefer</w:t>
      </w:r>
      <w:r>
        <w:rPr>
          <w:rFonts w:ascii="Calibri" w:hAnsi="Calibri" w:cs="Calibri"/>
        </w:rPr>
        <w:t>ê</w:t>
      </w:r>
      <w:r>
        <w:t>ncia concedido aos acionistas da companhia emissora. J</w:t>
      </w:r>
      <w:r>
        <w:rPr>
          <w:rFonts w:ascii="Calibri" w:hAnsi="Calibri" w:cs="Calibri"/>
        </w:rPr>
        <w:t>á</w:t>
      </w:r>
      <w:r>
        <w:t xml:space="preserve"> o prazo de coloca</w:t>
      </w:r>
      <w:r>
        <w:rPr>
          <w:rFonts w:ascii="Calibri" w:hAnsi="Calibri" w:cs="Calibri"/>
        </w:rPr>
        <w:t>çã</w:t>
      </w:r>
      <w:r>
        <w:t>o no mercado prim</w:t>
      </w:r>
      <w:r>
        <w:rPr>
          <w:rFonts w:ascii="Calibri" w:hAnsi="Calibri" w:cs="Calibri"/>
        </w:rPr>
        <w:t>á</w:t>
      </w:r>
      <w:r>
        <w:t>rio das deb</w:t>
      </w:r>
      <w:r>
        <w:rPr>
          <w:rFonts w:ascii="Calibri" w:hAnsi="Calibri" w:cs="Calibri"/>
        </w:rPr>
        <w:t>ê</w:t>
      </w:r>
      <w:r>
        <w:t>ntures n</w:t>
      </w:r>
      <w:r>
        <w:rPr>
          <w:rFonts w:ascii="Calibri" w:hAnsi="Calibri" w:cs="Calibri"/>
        </w:rPr>
        <w:t>ã</w:t>
      </w:r>
      <w:r>
        <w:t>o conversíveis em ações é de 6 meses a partir da contagem da data de publicação do Anúncio de Início de Distribuição, e ao término do prazo, o saldo não subscrito deverá ser cancelado.</w:t>
      </w:r>
    </w:p>
    <w:p w14:paraId="60255EDB" w14:textId="049F2F8E" w:rsidR="004E17FA" w:rsidRDefault="004E17FA" w:rsidP="004E17FA">
      <w:r>
        <w:rPr>
          <w:rFonts w:ascii="Segoe UI Symbol" w:hAnsi="Segoe UI Symbol" w:cs="Segoe UI Symbol"/>
        </w:rPr>
        <w:lastRenderedPageBreak/>
        <w:t>⯀</w:t>
      </w:r>
      <w:r>
        <w:t xml:space="preserve"> Como regra geral, o valor total das emissões de Debêntures de uma empresa não poderá́ ultrapassar o seu capital social;</w:t>
      </w:r>
    </w:p>
    <w:p w14:paraId="7B10C259" w14:textId="27586173" w:rsidR="004E17FA" w:rsidRDefault="004E17FA" w:rsidP="004E17FA">
      <w:r>
        <w:t xml:space="preserve">Garantia das Debêntures </w:t>
      </w:r>
    </w:p>
    <w:p w14:paraId="19858D58" w14:textId="6CA5952A" w:rsidR="004E17FA" w:rsidRDefault="004E17FA" w:rsidP="004E17FA">
      <w:r>
        <w:t>Vimos, acima, que uma debênture não conta com a cobertura do FGC. Se não tem FGC, qual então seria a garantia do investidor ao emprestar dinheiro para a empresa que emitiu a Debênture?</w:t>
      </w:r>
    </w:p>
    <w:p w14:paraId="23DB142E" w14:textId="197D07EC" w:rsidR="004E17FA" w:rsidRDefault="004E17FA" w:rsidP="004E17FA">
      <w:r>
        <w:t>Você notou que escrevi “emprestou dinheiro para a empresa”? Pois é, fiz isso para lembrar que todas as vezes que o investidor aloca seus recursos em um título de Renda Fixa, ele está, na prática, emprestando dinheiro ao emissor</w:t>
      </w:r>
    </w:p>
    <w:p w14:paraId="2C57BA4A" w14:textId="27E70160" w:rsidR="004E17FA" w:rsidRDefault="004E17FA" w:rsidP="004E17FA">
      <w:r>
        <w:t>Retomando a questão da garantia: como a Debênture é um título que não conta com a garantia do FGC, é necessário que exista outra garantia, certo? Por isso, uma debênture terá pelo menos uma entre as quatro garantias abaixo:</w:t>
      </w:r>
    </w:p>
    <w:p w14:paraId="59EA792F" w14:textId="642C7B24" w:rsidR="004E17FA" w:rsidRDefault="004E17FA" w:rsidP="004E17FA">
      <w:r>
        <w:rPr>
          <w:rFonts w:ascii="Segoe UI Symbol" w:hAnsi="Segoe UI Symbol" w:cs="Segoe UI Symbol"/>
        </w:rPr>
        <w:t>⯀</w:t>
      </w:r>
      <w:r>
        <w:t xml:space="preserve"> Garantia real: aqui, a empresa que emite a dívida (debênture) aliena um bem à operação. Em outras palavras, um bem real da empresa fica “preso” de forma que a empresa não pode negociar, vender ou transferir o bem até que as debêntures sejam quitadas. Se a empresa não tiver caixa para pagar as debêntures, o bem pode ser vendido para quitação dos </w:t>
      </w:r>
      <w:proofErr w:type="gramStart"/>
      <w:r>
        <w:t>títulos;;</w:t>
      </w:r>
      <w:proofErr w:type="gramEnd"/>
      <w:r>
        <w:t xml:space="preserve"> </w:t>
      </w:r>
    </w:p>
    <w:p w14:paraId="5FD82161" w14:textId="65E96419" w:rsidR="004E17FA" w:rsidRDefault="004E17FA" w:rsidP="004E17FA">
      <w:r>
        <w:rPr>
          <w:rFonts w:ascii="Segoe UI Symbol" w:hAnsi="Segoe UI Symbol" w:cs="Segoe UI Symbol"/>
        </w:rPr>
        <w:t>⯀</w:t>
      </w:r>
      <w:r>
        <w:t xml:space="preserve"> Garantia flutuante: aqui também temos um bem real dando garantia à operação – no entanto, essa garantia pode ser substituída. Ou seja, a empresa é livre para negociar essa garantia em outra operação, desde que substitua o bem;</w:t>
      </w:r>
    </w:p>
    <w:p w14:paraId="7505CDF6" w14:textId="1AEBDF7C" w:rsidR="004E17FA" w:rsidRDefault="004E17FA" w:rsidP="004E17FA">
      <w:r>
        <w:t xml:space="preserve"> </w:t>
      </w:r>
      <w:r>
        <w:rPr>
          <w:rFonts w:ascii="Segoe UI Symbol" w:hAnsi="Segoe UI Symbol" w:cs="Segoe UI Symbol"/>
        </w:rPr>
        <w:t>⯀</w:t>
      </w:r>
      <w:r>
        <w:t xml:space="preserve"> Garantia quirografária ou sem preferência: já ouviu a expressão “</w:t>
      </w:r>
      <w:proofErr w:type="spellStart"/>
      <w:r>
        <w:t>la</w:t>
      </w:r>
      <w:proofErr w:type="spellEnd"/>
      <w:r>
        <w:t xml:space="preserve"> garantia </w:t>
      </w:r>
      <w:proofErr w:type="spellStart"/>
      <w:r>
        <w:t>soy</w:t>
      </w:r>
      <w:proofErr w:type="spellEnd"/>
      <w:r>
        <w:t xml:space="preserve"> </w:t>
      </w:r>
      <w:proofErr w:type="spellStart"/>
      <w:r>
        <w:t>yo</w:t>
      </w:r>
      <w:proofErr w:type="spellEnd"/>
      <w:r>
        <w:t xml:space="preserve">”? Pois bem: na garantia quirografária, não existe um bem real dando garantia ao título, e a única garantia que o investidor tem está associada à capacidade da empresa de pagar. Se a empresa falir, os investidores concorrem, em igualdade de condições, com os demais credores quirografários (sem preferência); </w:t>
      </w:r>
    </w:p>
    <w:p w14:paraId="7D2EFC31" w14:textId="6CE150F6" w:rsidR="004E17FA" w:rsidRDefault="004E17FA" w:rsidP="004E17FA">
      <w:r>
        <w:rPr>
          <w:rFonts w:ascii="Segoe UI Symbol" w:hAnsi="Segoe UI Symbol" w:cs="Segoe UI Symbol"/>
        </w:rPr>
        <w:t>⯀</w:t>
      </w:r>
      <w:r>
        <w:t xml:space="preserve"> Garantia subordinada: como o próprio nome sugere, essa garantia está subordinada às demais. O que difere essa garantia da quirografária é o fato de que o detentor das debêntures não concorre em igualdade de condições com os demais credores da empresa – porém, estão subordinados a estes.</w:t>
      </w:r>
    </w:p>
    <w:p w14:paraId="718B2D79" w14:textId="745B47E0" w:rsidR="004E17FA" w:rsidRDefault="004E17FA" w:rsidP="004E17FA">
      <w:r>
        <w:t>Em outras palavras, se a empresa falir, o investidor que tem essa debênture será o último da fila para receber, isso se é que vai receber de fato.</w:t>
      </w:r>
    </w:p>
    <w:p w14:paraId="0D440D33" w14:textId="504EA6A1" w:rsidR="004E17FA" w:rsidRDefault="004E17FA" w:rsidP="004E17FA">
      <w:r>
        <w:t>Escritura</w:t>
      </w:r>
    </w:p>
    <w:p w14:paraId="53682F70" w14:textId="672D4F78" w:rsidR="004E17FA" w:rsidRDefault="004E17FA" w:rsidP="004E17FA">
      <w:r>
        <w:t>Vimos até então que uma Debênture é um título de Renda Fixa emitido por empresa não financeira e têm suas garantias próprias. Agora, precisamos entender onde estão essas informações que possibilitam ao investidor saber exatamente onde ele está colocando o seu dinheiro.</w:t>
      </w:r>
    </w:p>
    <w:p w14:paraId="53B8AA7B" w14:textId="49FF6E0A" w:rsidR="004E17FA" w:rsidRDefault="004E17FA" w:rsidP="004E17FA">
      <w:r>
        <w:t>Essas informações estão dispostas no documento chamado escritura. A escritura de uma Debênture especifica os direitos dos investidores, deveres dos emitentes, todas as condições da emissão, os pagamentos dos juros, prêmio e principal – além de conter várias cláusulas padronizadas restritivas e referentes às garantias (se a Debênture for garantida).</w:t>
      </w:r>
    </w:p>
    <w:p w14:paraId="036B144F" w14:textId="7CD44D0A" w:rsidR="004E17FA" w:rsidRDefault="004E17FA" w:rsidP="004E17FA">
      <w:r>
        <w:lastRenderedPageBreak/>
        <w:t>Adicionado à todas as informações citadas acima, numa escritura está descrito quem é o agente fiduciário da Debênture. Antes que você me pergunte o que é o agente fiduciário, falaremos dele agora.</w:t>
      </w:r>
    </w:p>
    <w:p w14:paraId="42448F84" w14:textId="779C80A0" w:rsidR="004E17FA" w:rsidRDefault="004E17FA" w:rsidP="004E17FA">
      <w:r>
        <w:t xml:space="preserve">Agente Fiduciário </w:t>
      </w:r>
    </w:p>
    <w:p w14:paraId="2607EDC3" w14:textId="7DC4AAAB" w:rsidR="004E17FA" w:rsidRDefault="004E17FA" w:rsidP="004E17FA">
      <w:r>
        <w:t>O Agente Fiduciário é o melhor amigo do investidor debenturista. A função dele é proteger o interesse dos debenturistas exercendo uma fiscalização permanente e atenta, verificando se as condições estabelecidas na escritura da Debênture estão sendo cumpridas</w:t>
      </w:r>
    </w:p>
    <w:p w14:paraId="3F595A63" w14:textId="5BBCC1EA" w:rsidR="004E17FA" w:rsidRDefault="004E17FA" w:rsidP="004E17FA">
      <w:r>
        <w:t xml:space="preserve">Entende-se por relação fiduciária a confiança e lealdade estabelecidas entre a Instituição Participante (administradora, gestora, </w:t>
      </w:r>
      <w:proofErr w:type="gramStart"/>
      <w:r>
        <w:t>custodiante, etc.</w:t>
      </w:r>
      <w:proofErr w:type="gramEnd"/>
      <w:r>
        <w:t>) e os cotistas</w:t>
      </w:r>
    </w:p>
    <w:p w14:paraId="68F682B7" w14:textId="788D31CF" w:rsidR="004E17FA" w:rsidRDefault="004E17FA" w:rsidP="004E17FA">
      <w:r>
        <w:t>A emissão pública de Debêntures exige a nomeação de um agente fiduciário. Este deve ser ou uma pessoa natural capacitada ou uma instituição financeira autorizada pelo Banco Central para o exercício dessa função, que tenha como objeto social a administração ou a custódia de bens de terceiros, por exemplo, Corretora de Valores.</w:t>
      </w:r>
    </w:p>
    <w:p w14:paraId="5C1FB35E" w14:textId="156FAEAF" w:rsidR="004E17FA" w:rsidRDefault="004E17FA" w:rsidP="004E17FA">
      <w:r>
        <w:t>O agente fiduciário não tem a função de avalista ou garantidor da emissão. Sendo que, poderá usar de qualquer ação para proteger direitos ou defender interesses dos debenturistas. No caso de inadimplência da emitente, o agente deve:</w:t>
      </w:r>
    </w:p>
    <w:p w14:paraId="4073EC0F" w14:textId="406C4A6B" w:rsidR="004E17FA" w:rsidRDefault="004E17FA" w:rsidP="004E17FA">
      <w:r>
        <w:rPr>
          <w:rFonts w:ascii="Segoe UI Symbol" w:hAnsi="Segoe UI Symbol" w:cs="Segoe UI Symbol"/>
        </w:rPr>
        <w:t>⯀</w:t>
      </w:r>
      <w:r>
        <w:t xml:space="preserve"> Executar garantias reais, receber o produto da cobrança e aplicá-</w:t>
      </w:r>
      <w:proofErr w:type="spellStart"/>
      <w:r>
        <w:t>lo</w:t>
      </w:r>
      <w:proofErr w:type="spellEnd"/>
      <w:r>
        <w:t xml:space="preserve"> no pagamento, integral ou proporcional, dos debenturistas; </w:t>
      </w:r>
    </w:p>
    <w:p w14:paraId="728CFDEA" w14:textId="2D4B64F1" w:rsidR="004E17FA" w:rsidRDefault="004E17FA" w:rsidP="004E17FA">
      <w:r>
        <w:rPr>
          <w:rFonts w:ascii="Segoe UI Symbol" w:hAnsi="Segoe UI Symbol" w:cs="Segoe UI Symbol"/>
        </w:rPr>
        <w:t>⯀</w:t>
      </w:r>
      <w:r>
        <w:t xml:space="preserve"> Requerer falência da emitente, se não existirem garantias reais; </w:t>
      </w:r>
    </w:p>
    <w:p w14:paraId="64A4685E" w14:textId="5384EB80" w:rsidR="004E17FA" w:rsidRDefault="004E17FA" w:rsidP="004E17FA">
      <w:r>
        <w:rPr>
          <w:rFonts w:ascii="Segoe UI Symbol" w:hAnsi="Segoe UI Symbol" w:cs="Segoe UI Symbol"/>
        </w:rPr>
        <w:t>⯀</w:t>
      </w:r>
      <w:r>
        <w:t xml:space="preserve"> Representar os debenturistas em processos de falência, concordata, intervenção ou liquidação extrajudicial da emitente – salvo deliberação em contrário da assembleia dos debenturistas; </w:t>
      </w:r>
    </w:p>
    <w:p w14:paraId="7480B1FB" w14:textId="164E439F" w:rsidR="004E17FA" w:rsidRDefault="004E17FA" w:rsidP="004E17FA">
      <w:r>
        <w:rPr>
          <w:rFonts w:ascii="Segoe UI Symbol" w:hAnsi="Segoe UI Symbol" w:cs="Segoe UI Symbol"/>
        </w:rPr>
        <w:t>⯀</w:t>
      </w:r>
      <w:r>
        <w:t xml:space="preserve"> Tomar qualquer providência necessária para que os debenturistas realizem os seus créditos.</w:t>
      </w:r>
    </w:p>
    <w:p w14:paraId="082624EE" w14:textId="6D3C0C35" w:rsidR="004E17FA" w:rsidRDefault="004E17FA" w:rsidP="004E17FA">
      <w:r>
        <w:t>Tributação</w:t>
      </w:r>
    </w:p>
    <w:p w14:paraId="121A0CC1" w14:textId="11BBD08B" w:rsidR="004E17FA" w:rsidRDefault="004E17FA" w:rsidP="004E17FA">
      <w:r>
        <w:t>A tributação em Debêntures obedece a Tabela Regressiva de IR. Simples assim. Sem siglas ou nomes difíceis.</w:t>
      </w:r>
    </w:p>
    <w:p w14:paraId="0C2E8167" w14:textId="33AD316F" w:rsidR="004E17FA" w:rsidRDefault="004E17FA" w:rsidP="004E17FA">
      <w:r>
        <w:t xml:space="preserve">Debêntures incentivadas </w:t>
      </w:r>
    </w:p>
    <w:p w14:paraId="45846DC1" w14:textId="64E07380" w:rsidR="004E17FA" w:rsidRDefault="004E17FA" w:rsidP="004E17FA">
      <w:r>
        <w:t>No final de 2010, o governo brasileiro editou uma série de medidas para estimular a construção de um mercado privado de financiamento de longo prazo.</w:t>
      </w:r>
    </w:p>
    <w:p w14:paraId="566DE693" w14:textId="572C986D" w:rsidR="004E17FA" w:rsidRDefault="004E17FA" w:rsidP="004E17FA">
      <w:r>
        <w:t>Basicamente, essas medidas previam “incentivar” os investidores a financiar o crescimento da infraestrutura no país. Ou seja, quando uma empresa capta recursos via Debênture para construir uma estrada que vai ligar a região do Mato Grosso ao porto de Santos, por exemplo, ela melhora a vida de muitas pessoas que se beneficiam dessa obra. Produtores rurais, empresas de transporte, motoristas, aduaneiros, moradores das regiões onde tem a estrada e por aí vai. Essa é a importância de termos cada vez mais obras de infraestrutura.</w:t>
      </w:r>
    </w:p>
    <w:p w14:paraId="3DF766EB" w14:textId="2BFAFF9B" w:rsidR="004E17FA" w:rsidRDefault="004E17FA" w:rsidP="004E17FA">
      <w:r>
        <w:t>Para incentivar os investidores a financiarem tais obras, o governo resolveu isentar de imposto investidores Pessoa Física que alocam recursos na debênture incentivada</w:t>
      </w:r>
    </w:p>
    <w:p w14:paraId="0644E4CB" w14:textId="2F780F98" w:rsidR="004E17FA" w:rsidRDefault="004E17FA" w:rsidP="004E17FA">
      <w:r>
        <w:t>Assim, as empresas dos segmentos listados abaixo podem solicitar ao ministério a qual é vinculada uma autorização para emitir debêntures incentivadas:</w:t>
      </w:r>
    </w:p>
    <w:p w14:paraId="4360336A" w14:textId="62C4B59C" w:rsidR="004E17FA" w:rsidRDefault="004E17FA" w:rsidP="004E17FA">
      <w:r>
        <w:lastRenderedPageBreak/>
        <w:t xml:space="preserve">a. Logística e transporte; </w:t>
      </w:r>
    </w:p>
    <w:p w14:paraId="3367AA92" w14:textId="2B973478" w:rsidR="004E17FA" w:rsidRDefault="004E17FA" w:rsidP="004E17FA">
      <w:r>
        <w:t xml:space="preserve">b. Mobilidade urbana; </w:t>
      </w:r>
    </w:p>
    <w:p w14:paraId="59659460" w14:textId="16A74F3A" w:rsidR="004E17FA" w:rsidRDefault="004E17FA" w:rsidP="004E17FA">
      <w:r>
        <w:t>c. Energia;</w:t>
      </w:r>
    </w:p>
    <w:p w14:paraId="1AB7F59F" w14:textId="1162CEE1" w:rsidR="004E17FA" w:rsidRDefault="004E17FA" w:rsidP="004E17FA">
      <w:r>
        <w:t>d. Telecomunicações;</w:t>
      </w:r>
    </w:p>
    <w:p w14:paraId="781FE48E" w14:textId="6533DAEE" w:rsidR="004E17FA" w:rsidRDefault="004E17FA" w:rsidP="004E17FA">
      <w:r>
        <w:t xml:space="preserve">e. Radiodifusão; </w:t>
      </w:r>
    </w:p>
    <w:p w14:paraId="03144254" w14:textId="70EA3D05" w:rsidR="004E17FA" w:rsidRDefault="004E17FA" w:rsidP="004E17FA">
      <w:r>
        <w:t>f. Saneamento básico;</w:t>
      </w:r>
    </w:p>
    <w:p w14:paraId="4F7E941B" w14:textId="56CC2668" w:rsidR="004E17FA" w:rsidRDefault="004E17FA" w:rsidP="004E17FA">
      <w:r>
        <w:t>g. Irrigação.</w:t>
      </w:r>
    </w:p>
    <w:p w14:paraId="3CC4AD47" w14:textId="078B2C2D" w:rsidR="004E17FA" w:rsidRDefault="004E17FA" w:rsidP="004E17FA">
      <w:r>
        <w:t xml:space="preserve">Características das Debêntures incentivadas: </w:t>
      </w:r>
    </w:p>
    <w:p w14:paraId="6BFBBB0C" w14:textId="012A820F" w:rsidR="004E17FA" w:rsidRDefault="004E17FA" w:rsidP="004E17FA">
      <w:r>
        <w:rPr>
          <w:rFonts w:ascii="Segoe UI Symbol" w:hAnsi="Segoe UI Symbol" w:cs="Segoe UI Symbol"/>
        </w:rPr>
        <w:t>⯀</w:t>
      </w:r>
      <w:r>
        <w:t xml:space="preserve"> Isenção de IR para PF; </w:t>
      </w:r>
    </w:p>
    <w:p w14:paraId="470C85D1" w14:textId="5CC4DE25" w:rsidR="004E17FA" w:rsidRDefault="004E17FA" w:rsidP="004E17FA">
      <w:r>
        <w:rPr>
          <w:rFonts w:ascii="Segoe UI Symbol" w:hAnsi="Segoe UI Symbol" w:cs="Segoe UI Symbol"/>
        </w:rPr>
        <w:t>⯀</w:t>
      </w:r>
      <w:r>
        <w:t xml:space="preserve"> IR para PJ de 15%; </w:t>
      </w:r>
    </w:p>
    <w:p w14:paraId="4BD0CF09" w14:textId="19293437" w:rsidR="004E17FA" w:rsidRDefault="004E17FA" w:rsidP="004E17FA">
      <w:r>
        <w:rPr>
          <w:rFonts w:ascii="Segoe UI Symbol" w:hAnsi="Segoe UI Symbol" w:cs="Segoe UI Symbol"/>
        </w:rPr>
        <w:t>⯀</w:t>
      </w:r>
      <w:r>
        <w:t xml:space="preserve"> Vencimento mínimo de 48 meses; </w:t>
      </w:r>
    </w:p>
    <w:p w14:paraId="2E685120" w14:textId="4D8241F5" w:rsidR="004E17FA" w:rsidRDefault="004E17FA" w:rsidP="004E17FA">
      <w:r>
        <w:rPr>
          <w:rFonts w:ascii="Segoe UI Symbol" w:hAnsi="Segoe UI Symbol" w:cs="Segoe UI Symbol"/>
        </w:rPr>
        <w:t>⯀</w:t>
      </w:r>
      <w:r>
        <w:t xml:space="preserve"> Prazo mínimo para resgate de 24 meses;</w:t>
      </w:r>
    </w:p>
    <w:p w14:paraId="70A35D72" w14:textId="07651FD1" w:rsidR="004E17FA" w:rsidRDefault="004E17FA" w:rsidP="004E17FA">
      <w:r>
        <w:t>Registro</w:t>
      </w:r>
    </w:p>
    <w:p w14:paraId="57B90C33" w14:textId="488091C5" w:rsidR="004E17FA" w:rsidRDefault="004E17FA" w:rsidP="004E17FA">
      <w:r>
        <w:t>A emissão deverá ser registrada na CVM e, por se tratar de emissão escritural, na B3/SND (Sistema Nacional de Debêntures), onde são realizados os controles de transferência e efetuadas as liquidações financeiras</w:t>
      </w:r>
    </w:p>
    <w:p w14:paraId="71EAD157" w14:textId="43FFD44E" w:rsidR="004E17FA" w:rsidRDefault="004E17FA" w:rsidP="004E17FA">
      <w:r>
        <w:t xml:space="preserve">Característica da emissão de títulos: </w:t>
      </w:r>
    </w:p>
    <w:p w14:paraId="09FEDEDA" w14:textId="74BE4F94" w:rsidR="004E17FA" w:rsidRDefault="004E17FA" w:rsidP="004E17FA">
      <w:r>
        <w:rPr>
          <w:rFonts w:ascii="Segoe UI Symbol" w:hAnsi="Segoe UI Symbol" w:cs="Segoe UI Symbol"/>
        </w:rPr>
        <w:t>⯀</w:t>
      </w:r>
      <w:r>
        <w:t xml:space="preserve">Debêntures simples: no vencimento, o resgate é feito em recursos financeiros. O prazo mínimo é de 1 ano. </w:t>
      </w:r>
    </w:p>
    <w:p w14:paraId="5B72ADD6" w14:textId="61A43CD3" w:rsidR="004E17FA" w:rsidRDefault="004E17FA" w:rsidP="004E17FA">
      <w:r>
        <w:rPr>
          <w:rFonts w:ascii="Segoe UI Symbol" w:hAnsi="Segoe UI Symbol" w:cs="Segoe UI Symbol"/>
        </w:rPr>
        <w:t>⯀</w:t>
      </w:r>
      <w:r>
        <w:t xml:space="preserve"> Debêntures conversíveis (DCA): podem ser </w:t>
      </w:r>
      <w:proofErr w:type="gramStart"/>
      <w:r>
        <w:t>convertida</w:t>
      </w:r>
      <w:proofErr w:type="gramEnd"/>
      <w:r>
        <w:t xml:space="preserve"> em ações a exclusivo critério do investidor, em épocas e condições </w:t>
      </w:r>
      <w:proofErr w:type="spellStart"/>
      <w:r>
        <w:t>pré</w:t>
      </w:r>
      <w:proofErr w:type="spellEnd"/>
      <w:r>
        <w:t xml:space="preserve"> determinadas. Prazo mínimo de 3 anos.</w:t>
      </w:r>
    </w:p>
    <w:p w14:paraId="314FA053" w14:textId="3FEC2716" w:rsidR="004E17FA" w:rsidRDefault="004E17FA" w:rsidP="004E17FA">
      <w:r>
        <w:t xml:space="preserve">Taxas e forma de remuneração e negociação: </w:t>
      </w:r>
    </w:p>
    <w:p w14:paraId="13DD3275" w14:textId="2CE09CCD" w:rsidR="004E17FA" w:rsidRDefault="004E17FA" w:rsidP="004E17FA">
      <w:r>
        <w:t>A empresa determina o fluxo de amortização e as formas de remuneração – informações que devem constar na escritura.</w:t>
      </w:r>
    </w:p>
    <w:p w14:paraId="29ADDB84" w14:textId="582D5C6E" w:rsidR="004E17FA" w:rsidRDefault="004E17FA" w:rsidP="004E17FA">
      <w:r>
        <w:t xml:space="preserve">Podem ser remuneradas: </w:t>
      </w:r>
    </w:p>
    <w:p w14:paraId="45F95A7B" w14:textId="7C335413" w:rsidR="004E17FA" w:rsidRDefault="004E17FA" w:rsidP="004E17FA">
      <w:r>
        <w:rPr>
          <w:rFonts w:ascii="Segoe UI Symbol" w:hAnsi="Segoe UI Symbol" w:cs="Segoe UI Symbol"/>
        </w:rPr>
        <w:t>⯀</w:t>
      </w:r>
      <w:r>
        <w:t xml:space="preserve"> Pré-fixada; </w:t>
      </w:r>
    </w:p>
    <w:p w14:paraId="47792316" w14:textId="2458C2BB" w:rsidR="004E17FA" w:rsidRDefault="004E17FA" w:rsidP="004E17FA">
      <w:r>
        <w:rPr>
          <w:rFonts w:ascii="Segoe UI Symbol" w:hAnsi="Segoe UI Symbol" w:cs="Segoe UI Symbol"/>
        </w:rPr>
        <w:t>⯀</w:t>
      </w:r>
      <w:r>
        <w:t xml:space="preserve"> Pós fixada: TR, TBF, TLP, índice de preços, e DI (a mais usual).</w:t>
      </w:r>
    </w:p>
    <w:p w14:paraId="7EEECF62" w14:textId="5F3FC7CB" w:rsidR="004E17FA" w:rsidRDefault="004E17FA" w:rsidP="004E17FA">
      <w:r>
        <w:t>Repactuação</w:t>
      </w:r>
    </w:p>
    <w:p w14:paraId="7AFA99D2" w14:textId="6F54D413" w:rsidR="004E17FA" w:rsidRDefault="004E17FA" w:rsidP="004E17FA">
      <w:r>
        <w:t xml:space="preserve">Modalidade de Debêntures que consiste em adequar a remuneração dos títulos, periodicamente, </w:t>
      </w:r>
      <w:proofErr w:type="gramStart"/>
      <w:r>
        <w:t>à</w:t>
      </w:r>
      <w:proofErr w:type="gramEnd"/>
      <w:r>
        <w:t xml:space="preserve"> condições vigentes no mercado e de forma mais vantajosa para o investidor. </w:t>
      </w:r>
    </w:p>
    <w:p w14:paraId="4D8F03EE" w14:textId="7E8C8199" w:rsidR="004E17FA" w:rsidRDefault="004E17FA" w:rsidP="004E17FA">
      <w:r>
        <w:t xml:space="preserve">Vencimento Antecipado: </w:t>
      </w:r>
    </w:p>
    <w:p w14:paraId="67B6A04C" w14:textId="76643D31" w:rsidR="004E17FA" w:rsidRDefault="004E17FA" w:rsidP="004E17FA">
      <w:r>
        <w:lastRenderedPageBreak/>
        <w:t>Essa cláusula visa garantir aos debenturistas a possibilidade de antecipar o vencimento das debêntures quando na ocorrência de determinados eventos:</w:t>
      </w:r>
    </w:p>
    <w:p w14:paraId="30C29354" w14:textId="418DC250" w:rsidR="004E17FA" w:rsidRDefault="004E17FA" w:rsidP="004E17FA">
      <w:r>
        <w:rPr>
          <w:rFonts w:ascii="Segoe UI Symbol" w:hAnsi="Segoe UI Symbol" w:cs="Segoe UI Symbol"/>
        </w:rPr>
        <w:t>⯀</w:t>
      </w:r>
      <w:r>
        <w:t xml:space="preserve"> Quebra de </w:t>
      </w:r>
      <w:proofErr w:type="spellStart"/>
      <w:r>
        <w:t>covenant</w:t>
      </w:r>
      <w:proofErr w:type="spellEnd"/>
      <w:r>
        <w:t xml:space="preserve">; </w:t>
      </w:r>
    </w:p>
    <w:p w14:paraId="56922C3D" w14:textId="082D010B" w:rsidR="004E17FA" w:rsidRDefault="004E17FA" w:rsidP="004E17FA">
      <w:r>
        <w:rPr>
          <w:rFonts w:ascii="Segoe UI Symbol" w:hAnsi="Segoe UI Symbol" w:cs="Segoe UI Symbol"/>
        </w:rPr>
        <w:t>⯀</w:t>
      </w:r>
      <w:r>
        <w:t xml:space="preserve"> Ocorrência de </w:t>
      </w:r>
      <w:proofErr w:type="spellStart"/>
      <w:r>
        <w:t>cross</w:t>
      </w:r>
      <w:proofErr w:type="spellEnd"/>
      <w:r>
        <w:t xml:space="preserve"> default.</w:t>
      </w:r>
    </w:p>
    <w:p w14:paraId="6D7FFDDA" w14:textId="5B2DD40E" w:rsidR="004E17FA" w:rsidRDefault="004E17FA" w:rsidP="004E17FA">
      <w:proofErr w:type="spellStart"/>
      <w:r>
        <w:t>Covenant</w:t>
      </w:r>
      <w:proofErr w:type="spellEnd"/>
    </w:p>
    <w:p w14:paraId="777F36DF" w14:textId="1AE1956A" w:rsidR="004E17FA" w:rsidRDefault="004E17FA" w:rsidP="004E17FA">
      <w:r>
        <w:t>Sistema de garantia com o objetivo de pagar dívidas e manter a sustentabilidade na gestão da empresa.</w:t>
      </w:r>
    </w:p>
    <w:p w14:paraId="042E9959" w14:textId="72434CAE" w:rsidR="004E17FA" w:rsidRDefault="004E17FA" w:rsidP="004E17FA">
      <w:r>
        <w:t>Cross Default</w:t>
      </w:r>
    </w:p>
    <w:p w14:paraId="2668898C" w14:textId="3F1A628B" w:rsidR="004E17FA" w:rsidRDefault="004E17FA" w:rsidP="004E17FA">
      <w:r>
        <w:t xml:space="preserve">O conceito de </w:t>
      </w:r>
      <w:proofErr w:type="spellStart"/>
      <w:r>
        <w:t>cross</w:t>
      </w:r>
      <w:proofErr w:type="spellEnd"/>
      <w:r>
        <w:t xml:space="preserve"> default está associado à inadimplência do emissor, de forma que todos os débitos sejam imediatamente antecipados</w:t>
      </w:r>
    </w:p>
    <w:p w14:paraId="055959C7" w14:textId="0E2E5534" w:rsidR="004E17FA" w:rsidRDefault="004E17FA" w:rsidP="004E17FA">
      <w:r>
        <w:t xml:space="preserve">Resgate antecipado: A escritura de emissão pode determinar, a critério da emissora, a possibilidade de resgate antecipado das debêntures, para posterior cancelamento. A emissora recompra o título de forma forçada, não podendo se opor ao debenturista. Tal cláusula é de suma importância para o tomador de recursos, pois representa uma proteção contra um cenário desfavorável da taxa de juros vigentes.  </w:t>
      </w:r>
    </w:p>
    <w:p w14:paraId="581461CF" w14:textId="2287642A" w:rsidR="004E17FA" w:rsidRDefault="004E17FA" w:rsidP="004E17FA">
      <w:r>
        <w:t>Assembleia de debenturistas</w:t>
      </w:r>
    </w:p>
    <w:p w14:paraId="11FFE2ED" w14:textId="76935B9C" w:rsidR="004E17FA" w:rsidRDefault="004E17FA" w:rsidP="004E17FA">
      <w:r>
        <w:t xml:space="preserve">A reunião </w:t>
      </w:r>
      <w:proofErr w:type="gramStart"/>
      <w:r>
        <w:t>do debenturistas</w:t>
      </w:r>
      <w:proofErr w:type="gramEnd"/>
      <w:r>
        <w:t xml:space="preserve"> tem como propósito deliberar sobre assuntos relativos à emissão – mudar características da emissão, por exemplo. Também pode ser convocada pelo Agente Fiduciário, CVM, ou pelos próprios debenturistas. </w:t>
      </w:r>
    </w:p>
    <w:p w14:paraId="2C373CA7" w14:textId="389B946C" w:rsidR="00F84DAF" w:rsidRDefault="004E17FA" w:rsidP="004E17FA">
      <w:r>
        <w:t>Dever do agente fiduciário: Deve estar presente, de forma obrigatória, nas emissões públicas.</w:t>
      </w:r>
    </w:p>
    <w:p w14:paraId="4399D850" w14:textId="2BD72723" w:rsidR="004E17FA" w:rsidRDefault="004E17FA" w:rsidP="004E17FA">
      <w:r>
        <w:rPr>
          <w:noProof/>
        </w:rPr>
        <w:drawing>
          <wp:inline distT="0" distB="0" distL="0" distR="0" wp14:anchorId="186A1F8A" wp14:editId="1085B410">
            <wp:extent cx="5400040" cy="3923665"/>
            <wp:effectExtent l="0" t="0" r="0" b="635"/>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0040" cy="3923665"/>
                    </a:xfrm>
                    <a:prstGeom prst="rect">
                      <a:avLst/>
                    </a:prstGeom>
                    <a:noFill/>
                    <a:ln>
                      <a:noFill/>
                    </a:ln>
                  </pic:spPr>
                </pic:pic>
              </a:graphicData>
            </a:graphic>
          </wp:inline>
        </w:drawing>
      </w:r>
    </w:p>
    <w:p w14:paraId="3015B5E2" w14:textId="06BA9B60" w:rsidR="00CF7F3A" w:rsidRDefault="00CF7F3A" w:rsidP="00CF7F3A">
      <w:r>
        <w:lastRenderedPageBreak/>
        <w:t xml:space="preserve">Já entendemos que </w:t>
      </w:r>
      <w:proofErr w:type="gramStart"/>
      <w:r>
        <w:t>as Debentures</w:t>
      </w:r>
      <w:proofErr w:type="gramEnd"/>
      <w:r>
        <w:t xml:space="preserve"> é um valor mobiliário emitido por sociedades que precisam captar recursos a longo prazo. Os recursos captados pela empresa por meio da distribuição de debêntures podem ter diferentes usos.</w:t>
      </w:r>
    </w:p>
    <w:p w14:paraId="38DAD6F2" w14:textId="7A00AB5A" w:rsidR="00CF7F3A" w:rsidRDefault="00CF7F3A" w:rsidP="00CF7F3A">
      <w:r>
        <w:t>TIPOS DE DEBÊNTURES:</w:t>
      </w:r>
    </w:p>
    <w:p w14:paraId="21FA457D" w14:textId="4EF0768C" w:rsidR="00CF7F3A" w:rsidRDefault="00CF7F3A" w:rsidP="00CF7F3A">
      <w:r>
        <w:t>SIMPLES: a grande maioria das debêntures são categorizadas como simples.</w:t>
      </w:r>
    </w:p>
    <w:p w14:paraId="104777A5" w14:textId="13FF947F" w:rsidR="00CF7F3A" w:rsidRDefault="00CF7F3A" w:rsidP="00CF7F3A">
      <w:r>
        <w:t>São títulos de renda fixa, usados pela empresa emissora como uma forma de captar recursos no mercado e vendidas para os investidores que buscam rentabilizar o investimento até o vencimento.</w:t>
      </w:r>
    </w:p>
    <w:p w14:paraId="5ACF378D" w14:textId="573E819F" w:rsidR="00CF7F3A" w:rsidRDefault="00CF7F3A" w:rsidP="00CF7F3A">
      <w:r>
        <w:t>Não existe nenhum elemento de renda variável nesse tipo de debênture, ou seja, as debentures simples não preveem a possibilidade de serem transformadas em ações. Outra maneira de se referir às debêntures simples é como “não conversíveis”.</w:t>
      </w:r>
    </w:p>
    <w:p w14:paraId="5224BEED" w14:textId="62A10B61" w:rsidR="00CF7F3A" w:rsidRDefault="00CF7F3A" w:rsidP="00CF7F3A">
      <w:r>
        <w:t>A remuneração delas é sempre com juros sobre o principal.</w:t>
      </w:r>
    </w:p>
    <w:p w14:paraId="09B5AB1D" w14:textId="04B659D6" w:rsidR="00CF7F3A" w:rsidRDefault="00CF7F3A" w:rsidP="00CF7F3A">
      <w:r>
        <w:t xml:space="preserve">CONVERSÍVEL: Foram regulamentadas pela lei 12.431, de 2011, </w:t>
      </w:r>
      <w:proofErr w:type="gramStart"/>
      <w:r>
        <w:t>e também</w:t>
      </w:r>
      <w:proofErr w:type="gramEnd"/>
      <w:r>
        <w:t xml:space="preserve"> são chamadas de debêntures de infraestrutura.</w:t>
      </w:r>
    </w:p>
    <w:p w14:paraId="4DD46DA5" w14:textId="6E351011" w:rsidR="00CF7F3A" w:rsidRDefault="00CF7F3A" w:rsidP="00CF7F3A">
      <w:r>
        <w:t>As debentures conversíveis possibilitam aos debenturistas a opção de convertê-las em ações da mesma empresa, a um preço pré-estabelecido, em datas determinadas ou durante um período.</w:t>
      </w:r>
    </w:p>
    <w:p w14:paraId="5274FD55" w14:textId="64716B7A" w:rsidR="00CF7F3A" w:rsidRDefault="00CF7F3A" w:rsidP="00CF7F3A">
      <w:r>
        <w:t>Para isso, deve constar na escritura de emissão a razão de conversão, isso significa o n° de ações que cada debênture pode ser convertida.</w:t>
      </w:r>
    </w:p>
    <w:p w14:paraId="1EFCABC9" w14:textId="3D718233" w:rsidR="00CF7F3A" w:rsidRDefault="00CF7F3A" w:rsidP="00CF7F3A">
      <w:r>
        <w:t>Exemplo: Na escritura de emissão de uma debênture conversível de R$ 1.000,00, ela pode ser convertida por 33 ações da companhia.</w:t>
      </w:r>
    </w:p>
    <w:p w14:paraId="4B8F035F" w14:textId="4507205E" w:rsidR="00CF7F3A" w:rsidRDefault="00CF7F3A" w:rsidP="00CF7F3A">
      <w:r>
        <w:t>Dividindo o valor nominal da debênture pelo número de ações, temos o preço de conversão de R$ 30,30.</w:t>
      </w:r>
    </w:p>
    <w:p w14:paraId="21E602A4" w14:textId="469CC661" w:rsidR="00CF7F3A" w:rsidRDefault="00CF7F3A" w:rsidP="00CF7F3A">
      <w:r>
        <w:t>O debenturista pode escolher realizar a conversão ou manter a debênture conversível.</w:t>
      </w:r>
    </w:p>
    <w:p w14:paraId="6DF867F1" w14:textId="2FC57430" w:rsidR="00CF7F3A" w:rsidRDefault="00CF7F3A" w:rsidP="00CF7F3A">
      <w:r>
        <w:t>Aqui existe um elemento de renda variável.</w:t>
      </w:r>
    </w:p>
    <w:p w14:paraId="58DF42D4" w14:textId="5864D829" w:rsidR="00CF7F3A" w:rsidRDefault="00CF7F3A" w:rsidP="00CF7F3A">
      <w:r>
        <w:t>O preço de uma debênture conversível é composto pelo valor do título de dívida e pelo valor da opção de conversão, onde este segundo está ligado ao preço de mercado das ações objeto de eventual conversão.</w:t>
      </w:r>
    </w:p>
    <w:p w14:paraId="7434CBB5" w14:textId="71F4D38E" w:rsidR="00CF7F3A" w:rsidRDefault="00CF7F3A" w:rsidP="00CF7F3A">
      <w:r>
        <w:t xml:space="preserve">PERMUTÁVEIS: Debêntures que são emitidas por uma companhia e que podem ser trocadas, a critério do debenturista, por ações de emissão de outras companhias. Tem características bem similares as debêntures conversíveis. </w:t>
      </w:r>
    </w:p>
    <w:p w14:paraId="1A40E849" w14:textId="6B853FFE" w:rsidR="00CF7F3A" w:rsidRDefault="00CF7F3A" w:rsidP="00CF7F3A">
      <w:r>
        <w:t>A diferença para as debentures conversíveis, é que no caso das permutáveis as ações não são da própria empresa emissora das debêntures.</w:t>
      </w:r>
    </w:p>
    <w:p w14:paraId="19D1126B" w14:textId="29A2F45C" w:rsidR="00CF7F3A" w:rsidRDefault="00CF7F3A" w:rsidP="00CF7F3A">
      <w:r>
        <w:t>Apresenta um elemento de renda variável.</w:t>
      </w:r>
    </w:p>
    <w:p w14:paraId="46313283" w14:textId="1E687D7D" w:rsidR="00CF7F3A" w:rsidRDefault="00CF7F3A" w:rsidP="00CF7F3A">
      <w:r>
        <w:t>RISCOS DAS DEBENTURES:</w:t>
      </w:r>
    </w:p>
    <w:p w14:paraId="053798D1" w14:textId="511B4665" w:rsidR="00CF7F3A" w:rsidRDefault="00CF7F3A" w:rsidP="00CF7F3A">
      <w:r>
        <w:t xml:space="preserve">RISCO DE CRÉDITO: é um risco enfrentado para quem investe em debêntures. Com a possibilidade </w:t>
      </w:r>
      <w:proofErr w:type="gramStart"/>
      <w:r>
        <w:t>da</w:t>
      </w:r>
      <w:proofErr w:type="gramEnd"/>
      <w:r>
        <w:t xml:space="preserve"> empresa emissora ter dificuldades financeiras, o investidor pode ter uma perda parcial ou integral do valor investido.</w:t>
      </w:r>
    </w:p>
    <w:p w14:paraId="0F997FE0" w14:textId="5BA12BD4" w:rsidR="00CF7F3A" w:rsidRDefault="00CF7F3A" w:rsidP="00CF7F3A">
      <w:r>
        <w:lastRenderedPageBreak/>
        <w:t>O risco de crédito é reduzido pelas debêntures que apresentam garantias reais ou flutuantes, já as demais não possuem garantias torna o risco de crédito mais evidente.</w:t>
      </w:r>
    </w:p>
    <w:p w14:paraId="2F3EA6A2" w14:textId="109FC04E" w:rsidR="00CF7F3A" w:rsidRDefault="00CF7F3A" w:rsidP="00CF7F3A">
      <w:r>
        <w:t>RISCO DE MERCADO: como um título de renda fixa, as debêntures variam conforme as flutuações dos preços dos ativos e oscilações dos índices indexados.</w:t>
      </w:r>
    </w:p>
    <w:p w14:paraId="299316F8" w14:textId="07689188" w:rsidR="00CF7F3A" w:rsidRDefault="00CF7F3A" w:rsidP="00CF7F3A">
      <w:r>
        <w:t>Este risco se verifica maior em papéis com taxa de juros fixa ou atrelada a um índice de preço somado a um spread fixo.</w:t>
      </w:r>
    </w:p>
    <w:p w14:paraId="0EC45CC9" w14:textId="51A3B691" w:rsidR="00CF7F3A" w:rsidRDefault="00CF7F3A" w:rsidP="00CF7F3A">
      <w:r>
        <w:t>RISCO DE LIQUIDEZ: mesmo existindo a possibilidade de ser negociadas no mercado secundário, as debêntures apresentam dificuldades em serem negociadas a um preço justo e no momento que o investidor deseja.</w:t>
      </w:r>
    </w:p>
    <w:p w14:paraId="78053A42" w14:textId="3FE77922" w:rsidR="004E17FA" w:rsidRDefault="00CF7F3A" w:rsidP="00CF7F3A">
      <w:r>
        <w:t>Lembrando dos prazos grandes, como nas debêntures incentivadas, que costumam ter prazo final superior a sete anos.</w:t>
      </w:r>
    </w:p>
    <w:p w14:paraId="2E1EDD3A" w14:textId="29E26D60" w:rsidR="00CF7F3A" w:rsidRDefault="00CF7F3A" w:rsidP="00CF7F3A">
      <w:r>
        <w:rPr>
          <w:noProof/>
        </w:rPr>
        <w:drawing>
          <wp:inline distT="0" distB="0" distL="0" distR="0" wp14:anchorId="10E9A171" wp14:editId="223DD1AD">
            <wp:extent cx="5391150" cy="2390775"/>
            <wp:effectExtent l="0" t="0" r="0" b="9525"/>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91150" cy="2390775"/>
                    </a:xfrm>
                    <a:prstGeom prst="rect">
                      <a:avLst/>
                    </a:prstGeom>
                    <a:noFill/>
                    <a:ln>
                      <a:noFill/>
                    </a:ln>
                  </pic:spPr>
                </pic:pic>
              </a:graphicData>
            </a:graphic>
          </wp:inline>
        </w:drawing>
      </w:r>
    </w:p>
    <w:p w14:paraId="07A31A52" w14:textId="69A79620" w:rsidR="00493789" w:rsidRDefault="00493789" w:rsidP="00493789">
      <w:r>
        <w:t>AGENTE FIDUCIÁRIO DAS DEBÊNTURES</w:t>
      </w:r>
    </w:p>
    <w:p w14:paraId="7A309BE5" w14:textId="2AAA7DC4" w:rsidR="00493789" w:rsidRDefault="00493789" w:rsidP="00493789">
      <w:r>
        <w:t>O agente fiduciário é o melhor amigo do debenturista</w:t>
      </w:r>
    </w:p>
    <w:p w14:paraId="1703FCA6" w14:textId="147D6C25" w:rsidR="00493789" w:rsidRDefault="00493789" w:rsidP="00493789">
      <w:proofErr w:type="gramStart"/>
      <w:r>
        <w:t>Todas debêntures</w:t>
      </w:r>
      <w:proofErr w:type="gramEnd"/>
      <w:r>
        <w:t xml:space="preserve"> públicas exigem o papel do agente fiduciário que deve ser uma instituição financeira capacitada para o exercício da função, conforme art. 4º da Resolução CVM 17/21:</w:t>
      </w:r>
    </w:p>
    <w:p w14:paraId="165C6477" w14:textId="3D554636" w:rsidR="00493789" w:rsidRDefault="00493789" w:rsidP="00493789">
      <w:r>
        <w:t>Art. 4</w:t>
      </w:r>
      <w:proofErr w:type="gramStart"/>
      <w:r>
        <w:t>º  Somente</w:t>
      </w:r>
      <w:proofErr w:type="gramEnd"/>
      <w:r>
        <w:t xml:space="preserve"> as instituições financeiras previamente autorizadas pelo Banco Central do Brasil, que tenham por objeto social a administração ou a custódia de bens de terceiros, podem ser nomeadas como agente fiduciário.</w:t>
      </w:r>
    </w:p>
    <w:p w14:paraId="5E0D1A94" w14:textId="0B73557F" w:rsidR="00493789" w:rsidRDefault="00493789" w:rsidP="00493789">
      <w:r>
        <w:t>Parágrafo único.  Quando previsto em lei específica, a função de agente fiduciário também pode ser exercida por outras entidades autorizadas para esse fim pelo Banco Central do Brasil.</w:t>
      </w:r>
    </w:p>
    <w:p w14:paraId="17FAD799" w14:textId="156E2384" w:rsidR="00493789" w:rsidRDefault="00493789" w:rsidP="00493789">
      <w:r>
        <w:t>O agente fiduciário possui a função de fiscalizar e permanente averiguar o cumprimento de todas as cláusulas estabelecidas na escritura;</w:t>
      </w:r>
    </w:p>
    <w:p w14:paraId="321AF484" w14:textId="5BFD09CF" w:rsidR="00493789" w:rsidRDefault="00493789" w:rsidP="00493789">
      <w:r>
        <w:t>Dessa forma, ele estabelece-se uma relação de confiança e lealdade com o debenturista, como se fosse uma espécie de advogado.</w:t>
      </w:r>
    </w:p>
    <w:p w14:paraId="4F232952" w14:textId="77777777" w:rsidR="00493789" w:rsidRDefault="00493789" w:rsidP="00493789">
      <w:r>
        <w:t>No caso de inadimplência, o agente fiduciário deve executar as garantias, receber o produto e pagar os debenturistas e requerer falência caso não existam garantias reais;</w:t>
      </w:r>
    </w:p>
    <w:p w14:paraId="6E8ACEAB" w14:textId="5D37463B" w:rsidR="00CF7F3A" w:rsidRDefault="00493789" w:rsidP="00493789">
      <w:r>
        <w:lastRenderedPageBreak/>
        <w:t>Outro papel importante é representar os debenturistas em processos de cobrança judicial ou extrajudicial, e tomar as providências necessárias para que os debenturistas recebam seus recursos.</w:t>
      </w:r>
    </w:p>
    <w:p w14:paraId="2C8E21E6" w14:textId="4906DF7F" w:rsidR="00493789" w:rsidRDefault="00493789" w:rsidP="00493789">
      <w:r>
        <w:rPr>
          <w:noProof/>
        </w:rPr>
        <w:drawing>
          <wp:inline distT="0" distB="0" distL="0" distR="0" wp14:anchorId="4BE6DC5A" wp14:editId="1A0A52BC">
            <wp:extent cx="5400040" cy="2305050"/>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0040" cy="2305050"/>
                    </a:xfrm>
                    <a:prstGeom prst="rect">
                      <a:avLst/>
                    </a:prstGeom>
                    <a:noFill/>
                    <a:ln>
                      <a:noFill/>
                    </a:ln>
                  </pic:spPr>
                </pic:pic>
              </a:graphicData>
            </a:graphic>
          </wp:inline>
        </w:drawing>
      </w:r>
    </w:p>
    <w:p w14:paraId="24EAE2DD" w14:textId="7E294DEE" w:rsidR="00B55B2C" w:rsidRDefault="00B55B2C" w:rsidP="00B55B2C">
      <w:r>
        <w:t>Notas Promissórias - NP</w:t>
      </w:r>
    </w:p>
    <w:p w14:paraId="4DEBE90D" w14:textId="2EB55923" w:rsidR="00B55B2C" w:rsidRDefault="00B55B2C" w:rsidP="00B55B2C">
      <w:r>
        <w:t xml:space="preserve">Se você entendeu bem o que é uma Debênture, vai ser fácil entender uma NP. Uma nota promissória é um título de Renda Fixa emitido por empresas não financeiras, porém com finalidade exclusiva de capital de giro, ou seja, de curto prazo. </w:t>
      </w:r>
    </w:p>
    <w:p w14:paraId="522ED14D" w14:textId="4DAADB8C" w:rsidR="00B55B2C" w:rsidRDefault="00B55B2C" w:rsidP="00B55B2C">
      <w:r>
        <w:t>Ao passo que uma Debênture pode financiar projetos de longo prazo, uma NP irá sempre financiar necessidades de curto prazo da empresa. Por essa razão, uma NP tem regras bem objetivas quanto a seu prazo máximo de emissão:</w:t>
      </w:r>
    </w:p>
    <w:p w14:paraId="1B32E5EC" w14:textId="2287C55A" w:rsidR="00B55B2C" w:rsidRDefault="00B55B2C" w:rsidP="00B55B2C">
      <w:r>
        <w:t>O prazo de vencimento da nota promissória deve ser de no máximo 360 (trezentos e sessenta) dias a contar da data de sua emissão, possuindo, obrigatoriamente, apenas uma data de vencimento por série.</w:t>
      </w:r>
    </w:p>
    <w:p w14:paraId="69008D4D" w14:textId="60714B6E" w:rsidR="00B55B2C" w:rsidRDefault="00B55B2C" w:rsidP="00B55B2C">
      <w:r>
        <w:t>Não estão sujeitas ao prazo máximo de vencimento a que se refere o caput das notas promissórias que, cumulativamente:</w:t>
      </w:r>
    </w:p>
    <w:p w14:paraId="226EF921" w14:textId="7392C3E0" w:rsidR="00B55B2C" w:rsidRDefault="00B55B2C" w:rsidP="00B55B2C">
      <w:r>
        <w:t xml:space="preserve">I. tenham sido objeto de oferta pública de distribuição com esforços restritos, conforme regulamentação específica; </w:t>
      </w:r>
    </w:p>
    <w:p w14:paraId="4D245717" w14:textId="4E1E1830" w:rsidR="00B55B2C" w:rsidRDefault="00B55B2C" w:rsidP="00B55B2C">
      <w:r>
        <w:t>II. contem com a presença de agente fiduciário nos titulares das notas promissórias</w:t>
      </w:r>
    </w:p>
    <w:p w14:paraId="2CD41AC4" w14:textId="756799E4" w:rsidR="00B55B2C" w:rsidRDefault="00B55B2C" w:rsidP="00B55B2C">
      <w:r>
        <w:t xml:space="preserve">Forma de Emissão </w:t>
      </w:r>
    </w:p>
    <w:p w14:paraId="69D581DC" w14:textId="7BB79D65" w:rsidR="00B55B2C" w:rsidRDefault="00B55B2C" w:rsidP="00B55B2C">
      <w:r>
        <w:t xml:space="preserve">São nominativas, sendo sua circulação por endosso em preto e de mera transferência de titularidade, constando obrigatoriamente no endosso a cláusula </w:t>
      </w:r>
      <w:proofErr w:type="gramStart"/>
      <w:r>
        <w:t>“ sem</w:t>
      </w:r>
      <w:proofErr w:type="gramEnd"/>
      <w:r>
        <w:t xml:space="preserve"> garantia”</w:t>
      </w:r>
    </w:p>
    <w:p w14:paraId="44B08717" w14:textId="3CD95D39" w:rsidR="00B55B2C" w:rsidRDefault="00B55B2C" w:rsidP="00B55B2C">
      <w:r>
        <w:t>Negociação</w:t>
      </w:r>
    </w:p>
    <w:p w14:paraId="583C1770" w14:textId="15A382B0" w:rsidR="00B55B2C" w:rsidRDefault="00B55B2C" w:rsidP="00B55B2C">
      <w:r>
        <w:t>A nota promissória, no mercado primário, pode ser negociada por uma instituição integrante do sistema de distribuição de valores mobiliários. Se for o caso de uma colocação de garantia, será realizada da seguinte forma:</w:t>
      </w:r>
    </w:p>
    <w:p w14:paraId="2761FDFE" w14:textId="44373971" w:rsidR="00B55B2C" w:rsidRDefault="00B55B2C" w:rsidP="00B55B2C">
      <w:r>
        <w:rPr>
          <w:rFonts w:ascii="Segoe UI Symbol" w:hAnsi="Segoe UI Symbol" w:cs="Segoe UI Symbol"/>
        </w:rPr>
        <w:t>⯀</w:t>
      </w:r>
      <w:r>
        <w:t xml:space="preserve"> Balcão; </w:t>
      </w:r>
    </w:p>
    <w:p w14:paraId="113B9A43" w14:textId="6B736003" w:rsidR="00B55B2C" w:rsidRDefault="00B55B2C" w:rsidP="00B55B2C">
      <w:r>
        <w:rPr>
          <w:rFonts w:ascii="Segoe UI Symbol" w:hAnsi="Segoe UI Symbol" w:cs="Segoe UI Symbol"/>
        </w:rPr>
        <w:t>⯀</w:t>
      </w:r>
      <w:r>
        <w:t xml:space="preserve"> Balcão organizados B3.</w:t>
      </w:r>
    </w:p>
    <w:p w14:paraId="43E614F9" w14:textId="0DD625C3" w:rsidR="00B55B2C" w:rsidRDefault="00B55B2C" w:rsidP="00B55B2C">
      <w:r>
        <w:lastRenderedPageBreak/>
        <w:t>Registro</w:t>
      </w:r>
    </w:p>
    <w:p w14:paraId="074D6768" w14:textId="767BFE42" w:rsidR="00B55B2C" w:rsidRDefault="00B55B2C" w:rsidP="00B55B2C">
      <w:r>
        <w:t>O registro na CVM pode ser negociado no mercado de balcão organizado, sendo a B3 o mais usual.</w:t>
      </w:r>
    </w:p>
    <w:p w14:paraId="5FAB292A" w14:textId="58EC2609" w:rsidR="00B55B2C" w:rsidRDefault="00B55B2C" w:rsidP="00B55B2C">
      <w:r>
        <w:t>Remuneração</w:t>
      </w:r>
    </w:p>
    <w:p w14:paraId="5F38B88E" w14:textId="6A0EE821" w:rsidR="00B55B2C" w:rsidRDefault="00B55B2C" w:rsidP="00B55B2C">
      <w:r>
        <w:rPr>
          <w:rFonts w:ascii="Segoe UI Symbol" w:hAnsi="Segoe UI Symbol" w:cs="Segoe UI Symbol"/>
        </w:rPr>
        <w:t>⯀</w:t>
      </w:r>
      <w:r>
        <w:t xml:space="preserve"> </w:t>
      </w:r>
      <w:proofErr w:type="spellStart"/>
      <w:r>
        <w:t>Pré</w:t>
      </w:r>
      <w:proofErr w:type="spellEnd"/>
      <w:r>
        <w:t xml:space="preserve"> fixada vencida com desconto; </w:t>
      </w:r>
    </w:p>
    <w:p w14:paraId="7683F155" w14:textId="4A02D76A" w:rsidR="00B55B2C" w:rsidRDefault="00B55B2C" w:rsidP="00B55B2C">
      <w:r>
        <w:rPr>
          <w:rFonts w:ascii="Segoe UI Symbol" w:hAnsi="Segoe UI Symbol" w:cs="Segoe UI Symbol"/>
        </w:rPr>
        <w:t>⯀</w:t>
      </w:r>
      <w:r>
        <w:t xml:space="preserve"> Pós fixada, corrigida pela taxa DI.</w:t>
      </w:r>
    </w:p>
    <w:p w14:paraId="071A4620" w14:textId="1214FB8C" w:rsidR="00B55B2C" w:rsidRDefault="00B55B2C" w:rsidP="00B55B2C">
      <w:r>
        <w:t>Resgate</w:t>
      </w:r>
    </w:p>
    <w:p w14:paraId="3E8619BF" w14:textId="6E00FD9B" w:rsidR="00B55B2C" w:rsidRDefault="00B55B2C" w:rsidP="00B55B2C">
      <w:r>
        <w:t>A nota promissória deve prever o resgate e liquidação do título em moeda corrente na data de vencimento</w:t>
      </w:r>
    </w:p>
    <w:p w14:paraId="5C6E602F" w14:textId="370E101B" w:rsidR="00B55B2C" w:rsidRDefault="00B55B2C" w:rsidP="00B55B2C">
      <w:r>
        <w:t>O emissor pode antecipar o resgate – havendo previsão expressa no título, pode resgatar antecipadamente a nota promissória.</w:t>
      </w:r>
    </w:p>
    <w:p w14:paraId="09FEE146" w14:textId="77777777" w:rsidR="00B55B2C" w:rsidRDefault="00B55B2C" w:rsidP="00B55B2C">
      <w:r>
        <w:t>Tributação</w:t>
      </w:r>
    </w:p>
    <w:p w14:paraId="61C6823C" w14:textId="4865F1ED" w:rsidR="00B55B2C" w:rsidRDefault="00B55B2C" w:rsidP="00B55B2C">
      <w:r>
        <w:t>Por ser um título de Renda Fixa, terá sua tributação conforme a Tabela Regressiva de IR, com a observação de que, por ser um título de curto prazo, a menor alíquota possível é de 20%.</w:t>
      </w:r>
    </w:p>
    <w:p w14:paraId="27B8F4B6" w14:textId="119FA8D6" w:rsidR="00493789" w:rsidRDefault="00B55B2C" w:rsidP="00B55B2C">
      <w:r>
        <w:t>Agora que vimos tudo a respeito da Renda Fixa, chegou o momento de entender como funciona a Renda Variável.</w:t>
      </w:r>
    </w:p>
    <w:p w14:paraId="351CD982" w14:textId="52FB7BF6" w:rsidR="00B55B2C" w:rsidRDefault="00B55B2C" w:rsidP="00B55B2C">
      <w:r>
        <w:rPr>
          <w:noProof/>
        </w:rPr>
        <w:drawing>
          <wp:inline distT="0" distB="0" distL="0" distR="0" wp14:anchorId="01ED3C7B" wp14:editId="337C2AE1">
            <wp:extent cx="5400040" cy="2257425"/>
            <wp:effectExtent l="0" t="0" r="0" b="9525"/>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0040" cy="2257425"/>
                    </a:xfrm>
                    <a:prstGeom prst="rect">
                      <a:avLst/>
                    </a:prstGeom>
                    <a:noFill/>
                    <a:ln>
                      <a:noFill/>
                    </a:ln>
                  </pic:spPr>
                </pic:pic>
              </a:graphicData>
            </a:graphic>
          </wp:inline>
        </w:drawing>
      </w:r>
    </w:p>
    <w:p w14:paraId="162FD497" w14:textId="47F5BEF6" w:rsidR="000822C3" w:rsidRDefault="000822C3" w:rsidP="000822C3">
      <w:r>
        <w:t>LCI e LCA - Letras de Crédito Imobiliário e do Agronegócio</w:t>
      </w:r>
    </w:p>
    <w:p w14:paraId="1BCC0E50" w14:textId="6FF5E8ED" w:rsidR="000822C3" w:rsidRDefault="000822C3" w:rsidP="000822C3">
      <w:r>
        <w:t xml:space="preserve">LCI - LETRA DE CRÉDITO IMOBILIÁRIO </w:t>
      </w:r>
    </w:p>
    <w:p w14:paraId="0B449119" w14:textId="39ABCEBD" w:rsidR="000822C3" w:rsidRDefault="000822C3" w:rsidP="000822C3">
      <w:r>
        <w:t xml:space="preserve"> Agora, vamos começar a entender sobre os produtos de Renda Fixa que possuem lastro e, portanto, possuem uma garantia maior para o investidor</w:t>
      </w:r>
    </w:p>
    <w:p w14:paraId="08B97950" w14:textId="32FB5B9A" w:rsidR="000822C3" w:rsidRDefault="000822C3" w:rsidP="000822C3">
      <w:r>
        <w:t>Lastro em Economia significa a garantia implícita de um ativo. Traduzindo de um jeito bem mais simples, lastro é quando temos um ativo real dando garantia a uma operação. Esse ativo pode ser um imóvel, por exemplo.</w:t>
      </w:r>
    </w:p>
    <w:p w14:paraId="2DA41FFE" w14:textId="251BB4FF" w:rsidR="000822C3" w:rsidRDefault="000822C3" w:rsidP="000822C3">
      <w:r>
        <w:t>Agora que entendemos o lastro, vamos estudar a LCI, ou Letra de Crédito Imobiliário. Como o próprio nome sugere, é um título que gera crédito para o mercado de imóveis no Brasil.</w:t>
      </w:r>
    </w:p>
    <w:p w14:paraId="2D2E01A8" w14:textId="6808651B" w:rsidR="000822C3" w:rsidRDefault="000822C3" w:rsidP="000822C3">
      <w:r>
        <w:lastRenderedPageBreak/>
        <w:t>Ela é um título de Renda Fixa lastreado em créditos imobiliários, garantido por hipotecas ou por alienação fiduciária de um bem ou imóvel a favor da Instituição Financeira.</w:t>
      </w:r>
    </w:p>
    <w:p w14:paraId="4A038799" w14:textId="60EFBBE7" w:rsidR="000822C3" w:rsidRDefault="000822C3" w:rsidP="000822C3">
      <w:r>
        <w:t xml:space="preserve">Rendimento: </w:t>
      </w:r>
    </w:p>
    <w:p w14:paraId="3A2427BB" w14:textId="129B0A88" w:rsidR="000822C3" w:rsidRDefault="000822C3" w:rsidP="000822C3">
      <w:r>
        <w:t xml:space="preserve">Confere </w:t>
      </w:r>
      <w:proofErr w:type="gramStart"/>
      <w:r>
        <w:t>ao seus investidores</w:t>
      </w:r>
      <w:proofErr w:type="gramEnd"/>
      <w:r>
        <w:t xml:space="preserve"> direito de crédito pelo valor nominal e juros com atualização monetária, se for o caso. Para o investidor, a garantia é o FGC</w:t>
      </w:r>
    </w:p>
    <w:p w14:paraId="78F7EEDC" w14:textId="32A22CBD" w:rsidR="000822C3" w:rsidRDefault="000822C3" w:rsidP="000822C3">
      <w:r>
        <w:t xml:space="preserve">Emissores: </w:t>
      </w:r>
    </w:p>
    <w:p w14:paraId="6306299D" w14:textId="6FF20477" w:rsidR="000822C3" w:rsidRDefault="000822C3" w:rsidP="000822C3">
      <w:r>
        <w:rPr>
          <w:rFonts w:ascii="Segoe UI Symbol" w:hAnsi="Segoe UI Symbol" w:cs="Segoe UI Symbol"/>
        </w:rPr>
        <w:t>⯀</w:t>
      </w:r>
      <w:r>
        <w:t xml:space="preserve">Bancos Comerciais; </w:t>
      </w:r>
    </w:p>
    <w:p w14:paraId="4477E93D" w14:textId="1CBBE94E" w:rsidR="000822C3" w:rsidRDefault="000822C3" w:rsidP="000822C3">
      <w:r>
        <w:rPr>
          <w:rFonts w:ascii="Segoe UI Symbol" w:hAnsi="Segoe UI Symbol" w:cs="Segoe UI Symbol"/>
        </w:rPr>
        <w:t>⯀</w:t>
      </w:r>
      <w:r>
        <w:t xml:space="preserve"> Bancos Múltiplos; </w:t>
      </w:r>
    </w:p>
    <w:p w14:paraId="58672BF6" w14:textId="16F3A98B" w:rsidR="000822C3" w:rsidRDefault="000822C3" w:rsidP="000822C3">
      <w:r>
        <w:rPr>
          <w:rFonts w:ascii="Segoe UI Symbol" w:hAnsi="Segoe UI Symbol" w:cs="Segoe UI Symbol"/>
        </w:rPr>
        <w:t>⯀</w:t>
      </w:r>
      <w:r>
        <w:t xml:space="preserve"> Bancos de Investimentos; </w:t>
      </w:r>
    </w:p>
    <w:p w14:paraId="06DCF79E" w14:textId="2859C552" w:rsidR="000822C3" w:rsidRDefault="000822C3" w:rsidP="000822C3">
      <w:r>
        <w:rPr>
          <w:rFonts w:ascii="Segoe UI Symbol" w:hAnsi="Segoe UI Symbol" w:cs="Segoe UI Symbol"/>
        </w:rPr>
        <w:t>⯀</w:t>
      </w:r>
      <w:r>
        <w:t xml:space="preserve"> Caixa Econômica Federal; </w:t>
      </w:r>
    </w:p>
    <w:p w14:paraId="2DF3E13C" w14:textId="3CEA16A7" w:rsidR="000822C3" w:rsidRDefault="000822C3" w:rsidP="000822C3">
      <w:r>
        <w:rPr>
          <w:rFonts w:ascii="Segoe UI Symbol" w:hAnsi="Segoe UI Symbol" w:cs="Segoe UI Symbol"/>
        </w:rPr>
        <w:t>⯀</w:t>
      </w:r>
      <w:r>
        <w:t xml:space="preserve"> Demais instituições que têm autorização do BACEN para realizar operação de crédito imobiliário</w:t>
      </w:r>
    </w:p>
    <w:p w14:paraId="30B98156" w14:textId="2E1A2AD6" w:rsidR="000822C3" w:rsidRDefault="000822C3" w:rsidP="000822C3">
      <w:r>
        <w:t xml:space="preserve">É relevante você saber que o registro na B3 é obrigatório. </w:t>
      </w:r>
    </w:p>
    <w:p w14:paraId="38A04ADB" w14:textId="08833F25" w:rsidR="000822C3" w:rsidRDefault="000822C3" w:rsidP="000822C3">
      <w:r>
        <w:t xml:space="preserve">Prazos: </w:t>
      </w:r>
    </w:p>
    <w:p w14:paraId="4235AEE3" w14:textId="7B73E65F" w:rsidR="000822C3" w:rsidRDefault="000822C3" w:rsidP="000822C3">
      <w:r>
        <w:t xml:space="preserve">Prazo mínimo de vencimento / resgate da Letra de Crédito Imobiliário </w:t>
      </w:r>
      <w:proofErr w:type="gramStart"/>
      <w:r>
        <w:t>( LCI</w:t>
      </w:r>
      <w:proofErr w:type="gramEnd"/>
      <w:r>
        <w:t xml:space="preserve">) é de: </w:t>
      </w:r>
    </w:p>
    <w:p w14:paraId="5D13E403" w14:textId="48CA0088" w:rsidR="000822C3" w:rsidRDefault="000822C3" w:rsidP="000822C3">
      <w:r>
        <w:rPr>
          <w:rFonts w:ascii="Segoe UI Symbol" w:hAnsi="Segoe UI Symbol" w:cs="Segoe UI Symbol"/>
        </w:rPr>
        <w:t>⯀</w:t>
      </w:r>
      <w:r>
        <w:t xml:space="preserve"> 36 meses contados da data de sua emissão, quando atualizada mensalmente por índice de preço; </w:t>
      </w:r>
    </w:p>
    <w:p w14:paraId="47BAE215" w14:textId="125E5AB1" w:rsidR="000822C3" w:rsidRDefault="000822C3" w:rsidP="000822C3">
      <w:r>
        <w:rPr>
          <w:rFonts w:ascii="Segoe UI Symbol" w:hAnsi="Segoe UI Symbol" w:cs="Segoe UI Symbol"/>
        </w:rPr>
        <w:t>⯀</w:t>
      </w:r>
      <w:r>
        <w:t xml:space="preserve"> 12 meses contados da data de sua emissão, quando atualizada anualmente por índice de preços; </w:t>
      </w:r>
    </w:p>
    <w:p w14:paraId="37F666EC" w14:textId="2C31ED03" w:rsidR="000822C3" w:rsidRDefault="000822C3" w:rsidP="000822C3">
      <w:r>
        <w:rPr>
          <w:rFonts w:ascii="Segoe UI Symbol" w:hAnsi="Segoe UI Symbol" w:cs="Segoe UI Symbol"/>
        </w:rPr>
        <w:t>⯀</w:t>
      </w:r>
      <w:r>
        <w:t xml:space="preserve"> 90 dias contados da data de sua emissão. </w:t>
      </w:r>
    </w:p>
    <w:p w14:paraId="16C033A6" w14:textId="65FCBED5" w:rsidR="000822C3" w:rsidRDefault="000822C3" w:rsidP="000822C3">
      <w:r>
        <w:t xml:space="preserve">Nos demais casos, é vedado o pagamento dos valores relativos à atualização apropriados desde a emissão quando ocorrer o resgate antecipado, total ou parcial da LCI emitida com previsão de atualização mensal por índice de preços em prazo inferior a 36 meses. </w:t>
      </w:r>
    </w:p>
    <w:p w14:paraId="5AD65778" w14:textId="594277DA" w:rsidR="000822C3" w:rsidRDefault="000822C3" w:rsidP="000822C3">
      <w:r>
        <w:t>Vencimento</w:t>
      </w:r>
    </w:p>
    <w:p w14:paraId="038AF775" w14:textId="729856AF" w:rsidR="000822C3" w:rsidRDefault="000822C3" w:rsidP="000822C3">
      <w:r>
        <w:t xml:space="preserve">É limitado pelo prazo das obrigações imobiliária que serviram de base para seu lançamento. </w:t>
      </w:r>
    </w:p>
    <w:p w14:paraId="18EE694F" w14:textId="6504575C" w:rsidR="000822C3" w:rsidRDefault="000822C3" w:rsidP="000822C3">
      <w:r>
        <w:t xml:space="preserve">Tributação: </w:t>
      </w:r>
    </w:p>
    <w:p w14:paraId="08C139E6" w14:textId="2260575D" w:rsidR="000822C3" w:rsidRDefault="000822C3" w:rsidP="000822C3">
      <w:r>
        <w:rPr>
          <w:rFonts w:ascii="Segoe UI Symbol" w:hAnsi="Segoe UI Symbol" w:cs="Segoe UI Symbol"/>
        </w:rPr>
        <w:t>⯀</w:t>
      </w:r>
      <w:r>
        <w:t xml:space="preserve"> Pessoa Física: isenta de ir; </w:t>
      </w:r>
    </w:p>
    <w:p w14:paraId="08606FF6" w14:textId="03E5CFC4" w:rsidR="000822C3" w:rsidRDefault="000822C3" w:rsidP="000822C3">
      <w:r>
        <w:rPr>
          <w:rFonts w:ascii="Segoe UI Symbol" w:hAnsi="Segoe UI Symbol" w:cs="Segoe UI Symbol"/>
        </w:rPr>
        <w:t>⯀</w:t>
      </w:r>
      <w:r>
        <w:t xml:space="preserve"> Pessoa jurídica: tributada na fonte conforme regra de renda fixa; </w:t>
      </w:r>
    </w:p>
    <w:p w14:paraId="70C809A7" w14:textId="2FE1C8EC" w:rsidR="000822C3" w:rsidRDefault="000822C3" w:rsidP="000822C3">
      <w:r>
        <w:rPr>
          <w:rFonts w:ascii="Segoe UI Symbol" w:hAnsi="Segoe UI Symbol" w:cs="Segoe UI Symbol"/>
        </w:rPr>
        <w:t>⯀</w:t>
      </w:r>
      <w:r>
        <w:t xml:space="preserve"> IOF Alíquota Zero </w:t>
      </w:r>
    </w:p>
    <w:p w14:paraId="0CB69CDF" w14:textId="5B0D7FCE" w:rsidR="000822C3" w:rsidRDefault="000822C3" w:rsidP="000822C3">
      <w:r>
        <w:t xml:space="preserve">Exemplo: </w:t>
      </w:r>
    </w:p>
    <w:p w14:paraId="01FB24F1" w14:textId="2FECF0E2" w:rsidR="000822C3" w:rsidRDefault="000822C3" w:rsidP="000822C3">
      <w:r>
        <w:t xml:space="preserve">Deixe-me explicar essa dinâmica para você. Pense que você vai até seu banco e solicita um crédito para comprar um apartamento no valor de R$ 300.000,00. Você já se perguntou de onde sai </w:t>
      </w:r>
      <w:proofErr w:type="gramStart"/>
      <w:r>
        <w:t>a grana</w:t>
      </w:r>
      <w:proofErr w:type="gramEnd"/>
      <w:r>
        <w:t xml:space="preserve"> que financia seu imóvel?</w:t>
      </w:r>
    </w:p>
    <w:p w14:paraId="0F64E5C8" w14:textId="1B34FE53" w:rsidR="000822C3" w:rsidRDefault="000822C3" w:rsidP="000822C3">
      <w:r>
        <w:lastRenderedPageBreak/>
        <w:t xml:space="preserve">O fato é que um banco, ao emprestar dinheiro para você nessa linha de crédito, não pode tirar dinheiro do saldo em CDB, por exemplo. A razão é bem simples: um CDB, via de regra, tem prazo mais curto se comparado </w:t>
      </w:r>
      <w:proofErr w:type="gramStart"/>
      <w:r>
        <w:t>aos longuíssimos prazos concedido</w:t>
      </w:r>
      <w:proofErr w:type="gramEnd"/>
      <w:r>
        <w:t xml:space="preserve"> no crédito imobiliário.</w:t>
      </w:r>
    </w:p>
    <w:p w14:paraId="3BED83D6" w14:textId="605E42C9" w:rsidR="000822C3" w:rsidRDefault="000822C3" w:rsidP="000822C3">
      <w:r>
        <w:t xml:space="preserve">Então, o banco tem </w:t>
      </w:r>
      <w:proofErr w:type="gramStart"/>
      <w:r>
        <w:t>uma “potinho especial”</w:t>
      </w:r>
      <w:proofErr w:type="gramEnd"/>
      <w:r>
        <w:t xml:space="preserve"> de onde </w:t>
      </w:r>
      <w:proofErr w:type="spellStart"/>
      <w:r>
        <w:t>tira</w:t>
      </w:r>
      <w:proofErr w:type="spellEnd"/>
      <w:r>
        <w:t xml:space="preserve"> dinheiro para emprestar a você e aos demais clientes que queiram realizar o sonho da casa própria. </w:t>
      </w:r>
      <w:proofErr w:type="gramStart"/>
      <w:r>
        <w:t>Essa pote</w:t>
      </w:r>
      <w:proofErr w:type="gramEnd"/>
      <w:r>
        <w:t xml:space="preserve"> é chamado de LCI.</w:t>
      </w:r>
    </w:p>
    <w:p w14:paraId="494462E8" w14:textId="4E20EE2E" w:rsidR="000822C3" w:rsidRDefault="000822C3" w:rsidP="000822C3">
      <w:r>
        <w:t xml:space="preserve">Cada emissão de uma LCI será lastreada em um (ou vários) crédito(s) imobiliário(s). Isso quer dizer que se eu </w:t>
      </w:r>
      <w:proofErr w:type="gramStart"/>
      <w:r>
        <w:t>ir</w:t>
      </w:r>
      <w:proofErr w:type="gramEnd"/>
      <w:r>
        <w:t xml:space="preserve"> ao banco e investir R$ 300.000,00 em uma LCI, o banco pegará o valor e lhe empresta para você comprar seu imóvel.</w:t>
      </w:r>
    </w:p>
    <w:p w14:paraId="2B5EABA5" w14:textId="5F39F961" w:rsidR="000822C3" w:rsidRDefault="000822C3" w:rsidP="000822C3">
      <w:r>
        <w:t>O que acontece aqui é que seu crédito imobiliário tem a garantia da sua casa, né? Isso significa que, caso você não consiga pagar, o banco pode executar a garantia tomando o imóvel para restituir o crédito. Em outras palavras, a chance do banco tomar calote nesse tipo de crédito é muito baixa e, por consequência, o risco de crédito desse produto é também muito baixo.</w:t>
      </w:r>
    </w:p>
    <w:p w14:paraId="1144FF32" w14:textId="27E38A36" w:rsidR="000822C3" w:rsidRDefault="000822C3" w:rsidP="000822C3">
      <w:r>
        <w:t>Por falar em risco de crédito, esse produto conta também com a cobertura especial do FGC. Isso significa que é correto afirmar que uma LCI tem garantia real + a cobertura do FGC.</w:t>
      </w:r>
    </w:p>
    <w:p w14:paraId="3141A87A" w14:textId="78E5EDDF" w:rsidR="000822C3" w:rsidRDefault="000822C3" w:rsidP="000822C3">
      <w:r>
        <w:t xml:space="preserve">Saca só, a indústria da construção civil é uma das indústrias que mais emprega no Brasil – portanto, tem alta arrecadação. Além disso, essa indústria atua em um mercado de necessidade básica, afinal, todo socialista e capitalista quer ter uma casa, certo? </w:t>
      </w:r>
    </w:p>
    <w:p w14:paraId="0E3D6406" w14:textId="6D97F02D" w:rsidR="000822C3" w:rsidRDefault="000822C3" w:rsidP="000822C3">
      <w:r>
        <w:t xml:space="preserve"> O ponto é que, quanto mais dinheiro estiver alocado nesse tipo de produto, mais crédito haverá para a construção civil, mais empregos teremos em toda cadeia produtiva e mais imóveis teremos à venda. Quanto maior a oferta de imóveis, menor tenderá a ser seu valor. Sacou a importância da isenção de IR para esse produto?</w:t>
      </w:r>
    </w:p>
    <w:p w14:paraId="114CD246" w14:textId="7B98854B" w:rsidR="000822C3" w:rsidRDefault="000822C3" w:rsidP="000822C3">
      <w:r>
        <w:t xml:space="preserve">LCA - Letra de Crédito do Agronegócio </w:t>
      </w:r>
    </w:p>
    <w:p w14:paraId="60D44865" w14:textId="10019594" w:rsidR="000822C3" w:rsidRDefault="000822C3" w:rsidP="000822C3">
      <w:r>
        <w:t>LCA é um título de crédito nominativo e de livre negociação representativo de promessa de pagamento. Esta possui lastro em direitos creditórios do agronegócio, tais como empréstimos e financiamentos direcionados a produtores rurais ou cooperativas para produção, comercialização, beneficiamento ou industrialização.</w:t>
      </w:r>
    </w:p>
    <w:p w14:paraId="1800539C" w14:textId="253E999D" w:rsidR="000822C3" w:rsidRDefault="000822C3" w:rsidP="000822C3">
      <w:r>
        <w:t xml:space="preserve">Emissor: Instituições financeiras públicas ou privadas. O ambiente de LCA responde pela origem de </w:t>
      </w:r>
      <w:proofErr w:type="spellStart"/>
      <w:r>
        <w:t>autencidade</w:t>
      </w:r>
      <w:proofErr w:type="spellEnd"/>
      <w:r>
        <w:t xml:space="preserve"> dos direitos creditórios. </w:t>
      </w:r>
    </w:p>
    <w:p w14:paraId="5606E2F5" w14:textId="59C9063F" w:rsidR="000822C3" w:rsidRDefault="000822C3" w:rsidP="000822C3">
      <w:r>
        <w:t>Tributação: Os rendimentos produzidos pela LCA são isentos de IR para Pessoa Física; os demais são tributados conforme tabela de renda fixa. O IOF, mesmo para PJ, não será cobrado;</w:t>
      </w:r>
    </w:p>
    <w:p w14:paraId="165FABAD" w14:textId="16C334B0" w:rsidR="000822C3" w:rsidRDefault="000822C3" w:rsidP="000822C3">
      <w:r>
        <w:t>Remuneração: Taxa fixa ou flutuante, admitida a capitalização.</w:t>
      </w:r>
    </w:p>
    <w:p w14:paraId="7EC9FBF4" w14:textId="5D15574E" w:rsidR="000822C3" w:rsidRDefault="000822C3" w:rsidP="000822C3">
      <w:r>
        <w:t xml:space="preserve">Negociação: Entre as partes interessadas, ou mercado de bolsa ou balcão. Custodiado e liquidado na </w:t>
      </w:r>
      <w:proofErr w:type="spellStart"/>
      <w:r>
        <w:t>clearing</w:t>
      </w:r>
      <w:proofErr w:type="spellEnd"/>
      <w:r>
        <w:t xml:space="preserve"> de renda fixa da B3.</w:t>
      </w:r>
    </w:p>
    <w:p w14:paraId="47B8901D" w14:textId="48CC34E0" w:rsidR="000822C3" w:rsidRDefault="000822C3" w:rsidP="000822C3">
      <w:r>
        <w:t xml:space="preserve">Prazos: </w:t>
      </w:r>
    </w:p>
    <w:p w14:paraId="7DA6A993" w14:textId="362F1F30" w:rsidR="000822C3" w:rsidRDefault="000822C3" w:rsidP="000822C3">
      <w:r>
        <w:rPr>
          <w:rFonts w:ascii="Segoe UI Symbol" w:hAnsi="Segoe UI Symbol" w:cs="Segoe UI Symbol"/>
        </w:rPr>
        <w:t>⯀</w:t>
      </w:r>
      <w:r>
        <w:t xml:space="preserve"> Prazo mínimo de 12 meses se for atualizada anualmente por índice de preços (IPCA ou IGP-M). </w:t>
      </w:r>
    </w:p>
    <w:p w14:paraId="704E4D18" w14:textId="4434BC78" w:rsidR="000822C3" w:rsidRDefault="000822C3" w:rsidP="000822C3">
      <w:r>
        <w:rPr>
          <w:rFonts w:ascii="Segoe UI Symbol" w:hAnsi="Segoe UI Symbol" w:cs="Segoe UI Symbol"/>
        </w:rPr>
        <w:t>⯀</w:t>
      </w:r>
      <w:r>
        <w:t xml:space="preserve"> Prazo mínimo de 90 dias se não for atualizada por índice de preços (se for indexado ao DI, por exemplo). </w:t>
      </w:r>
    </w:p>
    <w:p w14:paraId="55126861" w14:textId="6B1949E5" w:rsidR="000822C3" w:rsidRDefault="000822C3" w:rsidP="000822C3">
      <w:r>
        <w:rPr>
          <w:rFonts w:ascii="Segoe UI Symbol" w:hAnsi="Segoe UI Symbol" w:cs="Segoe UI Symbol"/>
        </w:rPr>
        <w:lastRenderedPageBreak/>
        <w:t>⯀</w:t>
      </w:r>
      <w:r>
        <w:t xml:space="preserve"> Prazo máximo do título não pode exceder o prazo máximo da carteira de crédito que dá lastro à operação.</w:t>
      </w:r>
    </w:p>
    <w:p w14:paraId="7F3E0C71" w14:textId="24FF241E" w:rsidR="000822C3" w:rsidRDefault="000822C3" w:rsidP="000822C3">
      <w:r>
        <w:t>Sempre que um produtor rural precisar de um crédito para financiar sua safra de café (ou qualquer outro produto), pode recorrer a uma linha de crédito em um Banco Comercial, de Investimento ou Múltiplo. Esse crédito terá uma garantia, que pode ser uma propriedade rural ou até mesmo o penhor da safra</w:t>
      </w:r>
    </w:p>
    <w:p w14:paraId="14CF7139" w14:textId="0F270DAB" w:rsidR="00B55B2C" w:rsidRDefault="000822C3" w:rsidP="000822C3">
      <w:r>
        <w:t>Dica do Kléber: LCA é ler tudo que escrevi sobre LCI e trocar a palavra “imobiliário” por “agronegócio”. Basicamente, os investimentos realizados em LCA são direcionados para crédito do agronegócio.</w:t>
      </w:r>
    </w:p>
    <w:p w14:paraId="684406E6" w14:textId="69A61FBA" w:rsidR="000822C3" w:rsidRDefault="000822C3" w:rsidP="000822C3">
      <w:r>
        <w:rPr>
          <w:noProof/>
        </w:rPr>
        <w:drawing>
          <wp:inline distT="0" distB="0" distL="0" distR="0" wp14:anchorId="7257B63D" wp14:editId="3D3D19E9">
            <wp:extent cx="5391150" cy="2095500"/>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91150" cy="2095500"/>
                    </a:xfrm>
                    <a:prstGeom prst="rect">
                      <a:avLst/>
                    </a:prstGeom>
                    <a:noFill/>
                    <a:ln>
                      <a:noFill/>
                    </a:ln>
                  </pic:spPr>
                </pic:pic>
              </a:graphicData>
            </a:graphic>
          </wp:inline>
        </w:drawing>
      </w:r>
    </w:p>
    <w:p w14:paraId="251C08B3" w14:textId="77777777" w:rsidR="000822C3" w:rsidRDefault="000822C3" w:rsidP="000822C3"/>
    <w:p w14:paraId="3E924988" w14:textId="730DD381" w:rsidR="000822C3" w:rsidRDefault="000822C3" w:rsidP="000822C3">
      <w:r>
        <w:t xml:space="preserve">CRA - Certificado de Recebível do Agronegócio </w:t>
      </w:r>
    </w:p>
    <w:p w14:paraId="7E968C71" w14:textId="32BF618B" w:rsidR="000822C3" w:rsidRDefault="000822C3" w:rsidP="000822C3">
      <w:r>
        <w:t xml:space="preserve">Um CRA é um título de valor mobiliário de Renda Fixa emitido exclusivamente por companhias </w:t>
      </w:r>
      <w:proofErr w:type="spellStart"/>
      <w:r>
        <w:t>securitizadoras</w:t>
      </w:r>
      <w:proofErr w:type="spellEnd"/>
      <w:r>
        <w:t xml:space="preserve">. </w:t>
      </w:r>
    </w:p>
    <w:p w14:paraId="61CFC780" w14:textId="38F8902A" w:rsidR="000822C3" w:rsidRDefault="000822C3" w:rsidP="000822C3">
      <w:r>
        <w:t>Baseado em direitos creditórios originados em negócio entre produtores rurais ou entre suas cooperativas e terceiros – inclusive financiamento ou empréstimo relacionados à produção, comercialização, beneficiamento ou industrialização.</w:t>
      </w:r>
    </w:p>
    <w:p w14:paraId="675EC433" w14:textId="51593305" w:rsidR="000822C3" w:rsidRDefault="000822C3" w:rsidP="000822C3">
      <w:r>
        <w:t>Portanto, tem de ser objeto de oferta pública com autorização da CVM para ser ofertado ao mercado – exceto se for ofertado exclusivamente para investidor qualificado.</w:t>
      </w:r>
    </w:p>
    <w:p w14:paraId="5AD4F55E" w14:textId="193996C1" w:rsidR="000822C3" w:rsidRDefault="000822C3" w:rsidP="000822C3">
      <w:r>
        <w:t xml:space="preserve">Características principais: </w:t>
      </w:r>
    </w:p>
    <w:p w14:paraId="4A96140B" w14:textId="6607168A" w:rsidR="000822C3" w:rsidRDefault="000822C3" w:rsidP="000822C3">
      <w:r>
        <w:rPr>
          <w:rFonts w:ascii="Segoe UI Symbol" w:hAnsi="Segoe UI Symbol" w:cs="Segoe UI Symbol"/>
        </w:rPr>
        <w:t>⯀</w:t>
      </w:r>
      <w:r>
        <w:t xml:space="preserve"> Não possui garantia do FGC; </w:t>
      </w:r>
    </w:p>
    <w:p w14:paraId="61689D71" w14:textId="3565B0BA" w:rsidR="000822C3" w:rsidRDefault="000822C3" w:rsidP="000822C3">
      <w:r>
        <w:rPr>
          <w:rFonts w:ascii="Segoe UI Symbol" w:hAnsi="Segoe UI Symbol" w:cs="Segoe UI Symbol"/>
        </w:rPr>
        <w:t>⯀</w:t>
      </w:r>
      <w:r>
        <w:t xml:space="preserve"> Lastro em direitos creditórios originados de negócios entre produtores rurais, ou suas cooperativas, e terceiros inclusive financiamentos ou empréstimos relacionados com a comercialização. beneficiamento ou industrialização de produtos ou insumos agropecuários. </w:t>
      </w:r>
    </w:p>
    <w:p w14:paraId="40152BF1" w14:textId="241ADB8F" w:rsidR="000822C3" w:rsidRDefault="000822C3" w:rsidP="000822C3">
      <w:r>
        <w:rPr>
          <w:rFonts w:ascii="Segoe UI Symbol" w:hAnsi="Segoe UI Symbol" w:cs="Segoe UI Symbol"/>
        </w:rPr>
        <w:t>⯀</w:t>
      </w:r>
      <w:r>
        <w:t xml:space="preserve"> Há isenção de IR para investidor PF; </w:t>
      </w:r>
    </w:p>
    <w:p w14:paraId="46189592" w14:textId="7B1307B0" w:rsidR="000822C3" w:rsidRDefault="000822C3" w:rsidP="000822C3">
      <w:r>
        <w:rPr>
          <w:rFonts w:ascii="Segoe UI Symbol" w:hAnsi="Segoe UI Symbol" w:cs="Segoe UI Symbol"/>
        </w:rPr>
        <w:t>⯀</w:t>
      </w:r>
      <w:r>
        <w:t xml:space="preserve"> É um título registrado na </w:t>
      </w:r>
      <w:proofErr w:type="spellStart"/>
      <w:r>
        <w:t>clearing</w:t>
      </w:r>
      <w:proofErr w:type="spellEnd"/>
      <w:r>
        <w:t xml:space="preserve"> de títulos da B3; </w:t>
      </w:r>
    </w:p>
    <w:p w14:paraId="785A1C8C" w14:textId="1CE0E738" w:rsidR="000822C3" w:rsidRDefault="000822C3" w:rsidP="000822C3">
      <w:r>
        <w:rPr>
          <w:rFonts w:ascii="Segoe UI Symbol" w:hAnsi="Segoe UI Symbol" w:cs="Segoe UI Symbol"/>
        </w:rPr>
        <w:t>⯀</w:t>
      </w:r>
      <w:r>
        <w:t xml:space="preserve"> Não há regulação para o valor unitário do título. No entanto, títulos com valor de aplicação de R$ 1.000,00 são comuns</w:t>
      </w:r>
    </w:p>
    <w:p w14:paraId="67C84894" w14:textId="175E6F4F" w:rsidR="000822C3" w:rsidRDefault="000822C3" w:rsidP="000822C3">
      <w:r>
        <w:t xml:space="preserve">CPR - Cédula do Produtor Rural </w:t>
      </w:r>
    </w:p>
    <w:p w14:paraId="3FA2CD31" w14:textId="3B8278BB" w:rsidR="000822C3" w:rsidRDefault="000822C3" w:rsidP="000822C3">
      <w:r>
        <w:lastRenderedPageBreak/>
        <w:t>A CPR é um título emitido por um produtor rural ou cooperativa de produtores para financiar sua produção. Como para compreendermos determinado assunto é bom termos exemplos, vamos a mais um:</w:t>
      </w:r>
    </w:p>
    <w:p w14:paraId="09CDDFB2" w14:textId="20782079" w:rsidR="000822C3" w:rsidRDefault="000822C3" w:rsidP="000822C3">
      <w:r>
        <w:t>Agora, imagine que eu, Kléber, como professor, tenha idealizado o projeto da apostila e dos cursos, sabia que para estar tudo pronto, demoraria alguns meses.</w:t>
      </w:r>
    </w:p>
    <w:p w14:paraId="63937A7B" w14:textId="163593E9" w:rsidR="000822C3" w:rsidRDefault="000822C3" w:rsidP="000822C3">
      <w:r>
        <w:t>Se imaginarmos que, quando o curso ficasse pronto, eu pudesse matricular 50 alunos e que cada aluno investiria R$ 500,00 no curso, então, eu teria um faturamento de R$25.000,00 depois de 6 meses. Estou rico, né? Não, não estou rico. O ponto é: para o projeto acontecer, eu obtive gastos.</w:t>
      </w:r>
    </w:p>
    <w:p w14:paraId="2FF0F984" w14:textId="2E33D9C1" w:rsidR="000822C3" w:rsidRDefault="000822C3" w:rsidP="000822C3">
      <w:r>
        <w:t xml:space="preserve">Como eu não tenho dinheiro para bancar esse projeto, emito uma CPC, a Cédula do Produtor de Cursos e vendo para um investidor que queira financiar o projeto. </w:t>
      </w:r>
    </w:p>
    <w:p w14:paraId="20B21E65" w14:textId="595F0AF2" w:rsidR="000822C3" w:rsidRDefault="000822C3" w:rsidP="000822C3">
      <w:r>
        <w:t xml:space="preserve">Assim, o investidor me paga hoje R$ 20.000,00 para que eu consiga produzir </w:t>
      </w:r>
      <w:proofErr w:type="gramStart"/>
      <w:r>
        <w:t>esse cursos incríveis</w:t>
      </w:r>
      <w:proofErr w:type="gramEnd"/>
      <w:r>
        <w:t xml:space="preserve"> para você, quando eu estiver vendendo os mesmos, ele recebe os R$ 25.000,00</w:t>
      </w:r>
    </w:p>
    <w:p w14:paraId="269710E7" w14:textId="77B9945C" w:rsidR="000822C3" w:rsidRDefault="000822C3" w:rsidP="000822C3">
      <w:r>
        <w:t xml:space="preserve">Assim, todo mundo fica feliz: </w:t>
      </w:r>
    </w:p>
    <w:p w14:paraId="4907FFF6" w14:textId="257D7786" w:rsidR="000822C3" w:rsidRDefault="000822C3" w:rsidP="000822C3">
      <w:r>
        <w:rPr>
          <w:rFonts w:ascii="Segoe UI Symbol" w:hAnsi="Segoe UI Symbol" w:cs="Segoe UI Symbol"/>
        </w:rPr>
        <w:t>⯀</w:t>
      </w:r>
      <w:r>
        <w:t xml:space="preserve"> Eu por ter conseguido montar o projeto;</w:t>
      </w:r>
    </w:p>
    <w:p w14:paraId="5C937807" w14:textId="23A1229D" w:rsidR="000822C3" w:rsidRDefault="000822C3" w:rsidP="000822C3">
      <w:r>
        <w:rPr>
          <w:rFonts w:ascii="Segoe UI Symbol" w:hAnsi="Segoe UI Symbol" w:cs="Segoe UI Symbol"/>
        </w:rPr>
        <w:t>⯀</w:t>
      </w:r>
      <w:r>
        <w:t xml:space="preserve"> O investidor por ter ganho dinheiro ao comprar minha “CPC”; </w:t>
      </w:r>
    </w:p>
    <w:p w14:paraId="19EEE1C6" w14:textId="3F68696C" w:rsidR="000822C3" w:rsidRDefault="000822C3" w:rsidP="000822C3">
      <w:r>
        <w:rPr>
          <w:rFonts w:ascii="Segoe UI Symbol" w:hAnsi="Segoe UI Symbol" w:cs="Segoe UI Symbol"/>
        </w:rPr>
        <w:t>⯀</w:t>
      </w:r>
      <w:r>
        <w:t xml:space="preserve"> Você por ter encontrado esse curso parrudo e ter passado no exame de certificação</w:t>
      </w:r>
    </w:p>
    <w:p w14:paraId="5A551E51" w14:textId="4C53A186" w:rsidR="000822C3" w:rsidRDefault="000822C3" w:rsidP="000822C3">
      <w:proofErr w:type="gramStart"/>
      <w:r>
        <w:t>.É</w:t>
      </w:r>
      <w:proofErr w:type="gramEnd"/>
      <w:r>
        <w:t xml:space="preserve"> claro que você sabe que não existe CPC, mas é exatamente isso que o acontece com uma CPR. Um produtor rural antecipa a venda de sua produção junto ao mercado.</w:t>
      </w:r>
    </w:p>
    <w:p w14:paraId="4ECA7857" w14:textId="21336919" w:rsidR="000822C3" w:rsidRDefault="000822C3" w:rsidP="000822C3">
      <w:r>
        <w:t>Acontece que o Mercado Financeiro é bem exigente. E se, por alguma razão, esse produtor não conseguir vender sua safra? Quem garante que o investidor vai receber seu dinheiro?</w:t>
      </w:r>
    </w:p>
    <w:p w14:paraId="2B854D8D" w14:textId="6558F81D" w:rsidR="000822C3" w:rsidRDefault="000822C3" w:rsidP="000822C3">
      <w:r>
        <w:t xml:space="preserve">É aí que entra o sistema financeiro. </w:t>
      </w:r>
    </w:p>
    <w:p w14:paraId="09966237" w14:textId="6888DB7B" w:rsidR="000822C3" w:rsidRDefault="000822C3" w:rsidP="000822C3">
      <w:r>
        <w:t>O produtor ou cooperativa de produtores que quer emitir uma CPR vai contratar um banco ou uma seguradora para prestar serviço de aval. O banco, então, assume o risco da operação</w:t>
      </w:r>
    </w:p>
    <w:p w14:paraId="367A355F" w14:textId="0B5C21C9" w:rsidR="000822C3" w:rsidRDefault="000822C3" w:rsidP="000822C3">
      <w:r>
        <w:t xml:space="preserve">É como se, ao prestar esse serviço de seguro (aval), o banco dissesse aos investidores: </w:t>
      </w:r>
      <w:proofErr w:type="gramStart"/>
      <w:r>
        <w:t>“O investidores</w:t>
      </w:r>
      <w:proofErr w:type="gramEnd"/>
      <w:r>
        <w:t xml:space="preserve"> que pensam em comprar a CPR desse produtor podem comprar sem medo, pois se o produtor passar por algum problema com sua safra, eu pago o valor da CPR”. </w:t>
      </w:r>
    </w:p>
    <w:p w14:paraId="7FE010AE" w14:textId="3DDE11C2" w:rsidR="000822C3" w:rsidRDefault="000822C3" w:rsidP="000822C3">
      <w:r>
        <w:t xml:space="preserve">Características da CPR: </w:t>
      </w:r>
    </w:p>
    <w:p w14:paraId="05D202CC" w14:textId="446A5224" w:rsidR="000822C3" w:rsidRDefault="000822C3" w:rsidP="000822C3">
      <w:r>
        <w:rPr>
          <w:rFonts w:ascii="Segoe UI Symbol" w:hAnsi="Segoe UI Symbol" w:cs="Segoe UI Symbol"/>
        </w:rPr>
        <w:t>⯀</w:t>
      </w:r>
      <w:r>
        <w:t xml:space="preserve"> O lastro do título é, costumeiramente, o penhor rural; </w:t>
      </w:r>
    </w:p>
    <w:p w14:paraId="7FDBE1A7" w14:textId="282C3E9A" w:rsidR="000822C3" w:rsidRDefault="000822C3" w:rsidP="000822C3">
      <w:r>
        <w:rPr>
          <w:rFonts w:ascii="Segoe UI Symbol" w:hAnsi="Segoe UI Symbol" w:cs="Segoe UI Symbol"/>
        </w:rPr>
        <w:t>⯀</w:t>
      </w:r>
      <w:r>
        <w:t xml:space="preserve"> Não tem cobertura do FGC; </w:t>
      </w:r>
    </w:p>
    <w:p w14:paraId="36A59CAF" w14:textId="3DB6C83A" w:rsidR="000822C3" w:rsidRDefault="000822C3" w:rsidP="000822C3">
      <w:r>
        <w:rPr>
          <w:rFonts w:ascii="Segoe UI Symbol" w:hAnsi="Segoe UI Symbol" w:cs="Segoe UI Symbol"/>
        </w:rPr>
        <w:t>⯀</w:t>
      </w:r>
      <w:r>
        <w:t xml:space="preserve"> Pode ser negociado no mercado primário ou secundário; </w:t>
      </w:r>
    </w:p>
    <w:p w14:paraId="56092F08" w14:textId="46B9E02D" w:rsidR="000822C3" w:rsidRDefault="000822C3" w:rsidP="000822C3">
      <w:r>
        <w:rPr>
          <w:rFonts w:ascii="Segoe UI Symbol" w:hAnsi="Segoe UI Symbol" w:cs="Segoe UI Symbol"/>
        </w:rPr>
        <w:t>⯀</w:t>
      </w:r>
      <w:r>
        <w:t xml:space="preserve"> Pode ser negociado no mercado de balcão sem registro na </w:t>
      </w:r>
      <w:proofErr w:type="spellStart"/>
      <w:r>
        <w:t>clearing</w:t>
      </w:r>
      <w:proofErr w:type="spellEnd"/>
      <w:r>
        <w:t>;</w:t>
      </w:r>
    </w:p>
    <w:p w14:paraId="6C398571" w14:textId="256C4C5A" w:rsidR="000822C3" w:rsidRDefault="000822C3" w:rsidP="000822C3">
      <w:r>
        <w:rPr>
          <w:rFonts w:ascii="Segoe UI Symbol" w:hAnsi="Segoe UI Symbol" w:cs="Segoe UI Symbol"/>
        </w:rPr>
        <w:t>⯀</w:t>
      </w:r>
      <w:r>
        <w:t xml:space="preserve"> Para ser negociado no mercado secundário, é imprescindível que tenha sido registrado na </w:t>
      </w:r>
      <w:proofErr w:type="spellStart"/>
      <w:r>
        <w:t>clearing</w:t>
      </w:r>
      <w:proofErr w:type="spellEnd"/>
      <w:r>
        <w:t xml:space="preserve"> de ativos;</w:t>
      </w:r>
    </w:p>
    <w:p w14:paraId="10ED7965" w14:textId="63DA0320" w:rsidR="000822C3" w:rsidRDefault="000822C3" w:rsidP="000822C3">
      <w:r>
        <w:rPr>
          <w:rFonts w:ascii="Segoe UI Symbol" w:hAnsi="Segoe UI Symbol" w:cs="Segoe UI Symbol"/>
        </w:rPr>
        <w:t>⯀</w:t>
      </w:r>
      <w:r>
        <w:t xml:space="preserve"> Será custodiada na </w:t>
      </w:r>
      <w:proofErr w:type="spellStart"/>
      <w:r>
        <w:t>clearing</w:t>
      </w:r>
      <w:proofErr w:type="spellEnd"/>
      <w:r>
        <w:t xml:space="preserve"> da B3; </w:t>
      </w:r>
    </w:p>
    <w:p w14:paraId="7D54D8E8" w14:textId="430EAF6A" w:rsidR="000822C3" w:rsidRDefault="000822C3" w:rsidP="000822C3">
      <w:r>
        <w:rPr>
          <w:rFonts w:ascii="Segoe UI Symbol" w:hAnsi="Segoe UI Symbol" w:cs="Segoe UI Symbol"/>
        </w:rPr>
        <w:lastRenderedPageBreak/>
        <w:t>⯀</w:t>
      </w:r>
      <w:r>
        <w:t xml:space="preserve"> Investidor PF está isento de IR;</w:t>
      </w:r>
    </w:p>
    <w:p w14:paraId="436E17F0" w14:textId="49C228C0" w:rsidR="000822C3" w:rsidRDefault="000822C3" w:rsidP="000822C3">
      <w:r>
        <w:rPr>
          <w:rFonts w:ascii="Segoe UI Symbol" w:hAnsi="Segoe UI Symbol" w:cs="Segoe UI Symbol"/>
        </w:rPr>
        <w:t>⯀</w:t>
      </w:r>
      <w:r>
        <w:t xml:space="preserve"> Investidor PJ vai pagar IR conforme a Tabela Regressiva; </w:t>
      </w:r>
    </w:p>
    <w:p w14:paraId="1E995EEE" w14:textId="034D5BAA" w:rsidR="000822C3" w:rsidRDefault="000822C3" w:rsidP="000822C3">
      <w:r>
        <w:rPr>
          <w:rFonts w:ascii="Segoe UI Symbol" w:hAnsi="Segoe UI Symbol" w:cs="Segoe UI Symbol"/>
        </w:rPr>
        <w:t>⯀</w:t>
      </w:r>
      <w:r>
        <w:t xml:space="preserve"> É possível a liquidação física do título. Em outras palavras, o investidor poderia comprar uma CPR para um produtor de soja, por exemplo, sendo que no vencimento do título ele não receberia dinheiro, mas sim, a soja produzida. Esse tipo de contrato é muito comum entre os produtores e as exportadoras. Ou seja: a empresa que vai exportar financia a produção para ser vendida no mercado externo. Esse tipo de negociação pode ser dispensado do registro na </w:t>
      </w:r>
      <w:proofErr w:type="spellStart"/>
      <w:r>
        <w:t>clearing</w:t>
      </w:r>
      <w:proofErr w:type="spellEnd"/>
    </w:p>
    <w:p w14:paraId="0E3E8A65" w14:textId="67A36B04" w:rsidR="000822C3" w:rsidRDefault="000822C3" w:rsidP="000822C3">
      <w:r>
        <w:t xml:space="preserve">CDCA - Certificado de Direitos Creditórios do Agronegócio </w:t>
      </w:r>
    </w:p>
    <w:p w14:paraId="67D650F2" w14:textId="1B500383" w:rsidR="000822C3" w:rsidRDefault="000822C3" w:rsidP="000822C3">
      <w:r>
        <w:t>O CDCA é um título de crédito nominativo, de livre negociação e representativo de promessa de pagamento em dinheiro. É vinculado a direitos creditórios originários de negócios realizados entre produtores rurais ou suas cooperativas e terceiros – inclusive financiamentos ou empréstimos.</w:t>
      </w:r>
    </w:p>
    <w:p w14:paraId="38E8BCA9" w14:textId="120154B2" w:rsidR="000822C3" w:rsidRDefault="000822C3" w:rsidP="000822C3">
      <w:r>
        <w:t xml:space="preserve">De um modo bem simples de entender, o CDCA é a negociação dos recebíveis no agronegócio. Lembra da CPR? Então, cooperativas de produtores rurais são compradores de CPR em potencial. Ao comprar as </w:t>
      </w:r>
      <w:proofErr w:type="spellStart"/>
      <w:r>
        <w:t>CPRs</w:t>
      </w:r>
      <w:proofErr w:type="spellEnd"/>
      <w:r>
        <w:t>, faz sentido para você que as cooperativas passem a ter direito de receber dos produtores? Pois é, aí que entra o CDCA. As cooperativas podem vender esses recebíveis no Mercado Financeiro através de um certificado de direitos creditórios do agronegócio.</w:t>
      </w:r>
    </w:p>
    <w:p w14:paraId="69D33154" w14:textId="71562CCB" w:rsidR="000822C3" w:rsidRDefault="000822C3" w:rsidP="000822C3">
      <w:r>
        <w:t>O CDCA é emitido exclusivamente por cooperativas de produtores rurais e outras Pessoas Jurídicas que exerçam atividades de comercialização, beneficiamento ou industrialização de produtos e insumos agropecuários ou de máquinas e implementos utilizados na produção agropecuária. Pode ser também distribuído por meio de oferta pública.</w:t>
      </w:r>
    </w:p>
    <w:p w14:paraId="4B7AD7C8" w14:textId="64DF9B50" w:rsidR="000822C3" w:rsidRDefault="000822C3" w:rsidP="000822C3">
      <w:r>
        <w:t>Em resumo, é através desse título que cooperativas de produtores rurais tomam recursos do mercado para financiar produtores. A operação é desenhada através do seguinte fluxo:</w:t>
      </w:r>
    </w:p>
    <w:p w14:paraId="324CEFB5" w14:textId="581AE856" w:rsidR="000822C3" w:rsidRDefault="000822C3" w:rsidP="000822C3">
      <w:r>
        <w:t xml:space="preserve">Uma cooperativa, em posse de </w:t>
      </w:r>
      <w:proofErr w:type="spellStart"/>
      <w:r>
        <w:t>CPRs</w:t>
      </w:r>
      <w:proofErr w:type="spellEnd"/>
      <w:r>
        <w:t xml:space="preserve"> obtidas através de negócios com produtores de milho, por exemplo, deseja emitir um CDCA para obter um empréstimo. Para isso, a cooperativa contata um banco e negocia uma operação de emissão e desconto de CDCA, apresentando a sua carteira de </w:t>
      </w:r>
      <w:proofErr w:type="spellStart"/>
      <w:r>
        <w:t>CPRs</w:t>
      </w:r>
      <w:proofErr w:type="spellEnd"/>
      <w:r>
        <w:t xml:space="preserve"> para registro e a montagem do lote. </w:t>
      </w:r>
    </w:p>
    <w:p w14:paraId="00159BF4" w14:textId="79FFC96F" w:rsidR="000822C3" w:rsidRDefault="000822C3" w:rsidP="000822C3">
      <w:r>
        <w:t xml:space="preserve"> O banco recebe o CDCA da cooperativa e entrega os recursos a ela sob a forma de uma operação de desconto. No vencimento, os produtores de milho quitam suas dívidas referentes às </w:t>
      </w:r>
      <w:proofErr w:type="spellStart"/>
      <w:r>
        <w:t>CPRs</w:t>
      </w:r>
      <w:proofErr w:type="spellEnd"/>
      <w:r>
        <w:t xml:space="preserve"> junto à cooperativa – que por sua vez, líquida o valor acordado do desconto. O banco, que é o participante de registro, efetua a baixa do CDCA no sistema de registro, e a operação é liquidada. Caso a cooperativa não efetuasse o pagamento do CDCA no vencimento, o banco executaria o CDCA e as </w:t>
      </w:r>
      <w:proofErr w:type="spellStart"/>
      <w:r>
        <w:t>CPRs</w:t>
      </w:r>
      <w:proofErr w:type="spellEnd"/>
      <w:r>
        <w:t xml:space="preserve"> seriam transferidas ao banco por força do penhor.</w:t>
      </w:r>
    </w:p>
    <w:p w14:paraId="722D5D55" w14:textId="5CF69004" w:rsidR="000822C3" w:rsidRDefault="000822C3" w:rsidP="000822C3">
      <w:r>
        <w:t xml:space="preserve">Características do CDCA: </w:t>
      </w:r>
    </w:p>
    <w:p w14:paraId="4A153884" w14:textId="47C7F45E" w:rsidR="000822C3" w:rsidRDefault="000822C3" w:rsidP="000822C3">
      <w:r>
        <w:rPr>
          <w:rFonts w:ascii="Segoe UI Symbol" w:hAnsi="Segoe UI Symbol" w:cs="Segoe UI Symbol"/>
        </w:rPr>
        <w:t>⯀</w:t>
      </w:r>
      <w:r>
        <w:t xml:space="preserve"> Pode ser negociado com taxa prefixada ou pós-fixadas; </w:t>
      </w:r>
    </w:p>
    <w:p w14:paraId="6B514DE4" w14:textId="1BCAA27A" w:rsidR="000822C3" w:rsidRDefault="000822C3" w:rsidP="000822C3">
      <w:r>
        <w:rPr>
          <w:rFonts w:ascii="Segoe UI Symbol" w:hAnsi="Segoe UI Symbol" w:cs="Segoe UI Symbol"/>
        </w:rPr>
        <w:t>⯀</w:t>
      </w:r>
      <w:r>
        <w:t xml:space="preserve"> Possui isenção fiscal para Pessoa Física quando da aquisição deste título; </w:t>
      </w:r>
    </w:p>
    <w:p w14:paraId="32D1ABAA" w14:textId="6BEA6FA9" w:rsidR="000822C3" w:rsidRDefault="000822C3" w:rsidP="000822C3">
      <w:r>
        <w:rPr>
          <w:rFonts w:ascii="Segoe UI Symbol" w:hAnsi="Segoe UI Symbol" w:cs="Segoe UI Symbol"/>
        </w:rPr>
        <w:t>⯀</w:t>
      </w:r>
      <w:r>
        <w:t xml:space="preserve"> Tais títulos apresentam maiores garantias e retornos mais atrativos do que os usualmente praticados no mercado; </w:t>
      </w:r>
    </w:p>
    <w:p w14:paraId="18475F4F" w14:textId="7477FD09" w:rsidR="00E571F6" w:rsidRDefault="000822C3" w:rsidP="000822C3">
      <w:r>
        <w:rPr>
          <w:rFonts w:ascii="Segoe UI Symbol" w:hAnsi="Segoe UI Symbol" w:cs="Segoe UI Symbol"/>
        </w:rPr>
        <w:lastRenderedPageBreak/>
        <w:t>⯀</w:t>
      </w:r>
      <w:r>
        <w:t xml:space="preserve"> É emitido com alienação fiduciária dos direitos creditórios vinculados ao título, o que aumenta ainda mais as garantias dos investidores nessa operação.</w:t>
      </w:r>
    </w:p>
    <w:p w14:paraId="3A33482B" w14:textId="31A3A0D0" w:rsidR="000822C3" w:rsidRDefault="000822C3" w:rsidP="000822C3">
      <w:r>
        <w:rPr>
          <w:noProof/>
        </w:rPr>
        <w:drawing>
          <wp:inline distT="0" distB="0" distL="0" distR="0" wp14:anchorId="29C7571C" wp14:editId="2A4C84BA">
            <wp:extent cx="5400040" cy="3847465"/>
            <wp:effectExtent l="0" t="0" r="0" b="63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040" cy="3847465"/>
                    </a:xfrm>
                    <a:prstGeom prst="rect">
                      <a:avLst/>
                    </a:prstGeom>
                    <a:noFill/>
                    <a:ln>
                      <a:noFill/>
                    </a:ln>
                  </pic:spPr>
                </pic:pic>
              </a:graphicData>
            </a:graphic>
          </wp:inline>
        </w:drawing>
      </w:r>
    </w:p>
    <w:p w14:paraId="4267B564" w14:textId="69E95471" w:rsidR="000822C3" w:rsidRDefault="000822C3" w:rsidP="000822C3">
      <w:r>
        <w:t>CCI - Cédula de Crédito Imobiliário</w:t>
      </w:r>
    </w:p>
    <w:p w14:paraId="53A92DD0" w14:textId="2020AE6C" w:rsidR="000822C3" w:rsidRDefault="000822C3" w:rsidP="000822C3">
      <w:r>
        <w:t xml:space="preserve"> Mais um título lastreado no crédito imobiliário? Sim, temos aqui mais um instrumento que fomenta a indústria da construção civil.</w:t>
      </w:r>
    </w:p>
    <w:p w14:paraId="2B332F1C" w14:textId="5387E9C9" w:rsidR="000822C3" w:rsidRDefault="000822C3" w:rsidP="000822C3">
      <w:r>
        <w:t xml:space="preserve">A CCI é um instrumento que facilita a negociabilidade e a portabilidade do crédito imobiliário. </w:t>
      </w:r>
    </w:p>
    <w:p w14:paraId="3BE41F0A" w14:textId="184CC0AA" w:rsidR="000822C3" w:rsidRDefault="000822C3" w:rsidP="000822C3">
      <w:r>
        <w:t>É importante você memorizar a palavra portabilidade, lembre-se dela, pois vamos usá-la mais à frente. Basicamente, portabilidade é uma transferência, mas iremos detalhar melhor tudo isso a seguir.</w:t>
      </w:r>
    </w:p>
    <w:p w14:paraId="2467CA2A" w14:textId="244F7BCA" w:rsidR="000822C3" w:rsidRDefault="000822C3" w:rsidP="000822C3">
      <w:r>
        <w:t>Um banco, uma Sociedade de Crédito Imobiliário ou uma incorporadora emprestam dinheiro para as pessoas comprarem seus imóveis, certo? O prazo desse tipo de crédito normalmente é longo, podendo chegar até 35 anos.</w:t>
      </w:r>
    </w:p>
    <w:p w14:paraId="2F48D3A0" w14:textId="20D01604" w:rsidR="000822C3" w:rsidRDefault="000822C3" w:rsidP="000822C3">
      <w:r>
        <w:t>Faz sentido para você que 35 anos seja um tempo enorme quando se trata de receber por uma dívida? Pois existe uma solução para isso: a própria CCI. O banco ou o emissor do crédito imobiliário “empacota” o recebível e vende o mesmo no Mercado Financeiro</w:t>
      </w:r>
    </w:p>
    <w:p w14:paraId="3C5E0F7E" w14:textId="1E5B0159" w:rsidR="000822C3" w:rsidRDefault="000822C3" w:rsidP="000822C3">
      <w:r>
        <w:t>O banco recebe à vista esse crédito imobiliário – com desconto, claro – e quem comprou a CCI recebe a prazo dos mutuários do crédito imobiliário. Sabe quando um comerciante vende seus produtos a prazo e vai ao banco solicitar a antecipação desses recebíveis? É exatamente isso que o banco faz ao emitir uma CCI no mercado: ele antecipa os recebíveis.</w:t>
      </w:r>
    </w:p>
    <w:p w14:paraId="35037B91" w14:textId="78D855A8" w:rsidR="000822C3" w:rsidRDefault="000822C3" w:rsidP="000822C3">
      <w:r>
        <w:t xml:space="preserve">Algumas características-chave sobre esse produto: </w:t>
      </w:r>
    </w:p>
    <w:p w14:paraId="0FBCEA6C" w14:textId="2FE17F2B" w:rsidR="000822C3" w:rsidRDefault="000822C3" w:rsidP="000822C3">
      <w:r>
        <w:rPr>
          <w:rFonts w:ascii="Segoe UI Symbol" w:hAnsi="Segoe UI Symbol" w:cs="Segoe UI Symbol"/>
        </w:rPr>
        <w:t>⯀</w:t>
      </w:r>
      <w:r>
        <w:t xml:space="preserve"> É negociado no mercado de balcão e registrado na </w:t>
      </w:r>
      <w:proofErr w:type="spellStart"/>
      <w:r>
        <w:t>clearing</w:t>
      </w:r>
      <w:proofErr w:type="spellEnd"/>
      <w:r>
        <w:t xml:space="preserve"> da B3; </w:t>
      </w:r>
    </w:p>
    <w:p w14:paraId="2750B6EA" w14:textId="0EB0CE28" w:rsidR="000822C3" w:rsidRDefault="000822C3" w:rsidP="000822C3">
      <w:r>
        <w:rPr>
          <w:rFonts w:ascii="Segoe UI Symbol" w:hAnsi="Segoe UI Symbol" w:cs="Segoe UI Symbol"/>
        </w:rPr>
        <w:lastRenderedPageBreak/>
        <w:t>⯀</w:t>
      </w:r>
      <w:r>
        <w:t xml:space="preserve"> Há isenção de IR para investidor PF; </w:t>
      </w:r>
    </w:p>
    <w:p w14:paraId="529BF1B7" w14:textId="23A8682A" w:rsidR="000822C3" w:rsidRDefault="000822C3" w:rsidP="000822C3">
      <w:r>
        <w:rPr>
          <w:rFonts w:ascii="Segoe UI Symbol" w:hAnsi="Segoe UI Symbol" w:cs="Segoe UI Symbol"/>
        </w:rPr>
        <w:t>⯀</w:t>
      </w:r>
      <w:r>
        <w:t xml:space="preserve"> Possui garantia real do lastro da operação de crédito; </w:t>
      </w:r>
    </w:p>
    <w:p w14:paraId="4283DF8B" w14:textId="44E1C0A6" w:rsidR="000822C3" w:rsidRDefault="000822C3" w:rsidP="000822C3">
      <w:r>
        <w:rPr>
          <w:rFonts w:ascii="Segoe UI Symbol" w:hAnsi="Segoe UI Symbol" w:cs="Segoe UI Symbol"/>
        </w:rPr>
        <w:t>⯀</w:t>
      </w:r>
      <w:r>
        <w:t xml:space="preserve"> Não possui cobertura do FGC; </w:t>
      </w:r>
    </w:p>
    <w:p w14:paraId="6C4002F2" w14:textId="4E7A4CD1" w:rsidR="000822C3" w:rsidRDefault="000822C3" w:rsidP="000822C3">
      <w:r>
        <w:rPr>
          <w:rFonts w:ascii="Segoe UI Symbol" w:hAnsi="Segoe UI Symbol" w:cs="Segoe UI Symbol"/>
        </w:rPr>
        <w:t>⯀</w:t>
      </w:r>
      <w:r>
        <w:t xml:space="preserve"> Embora qualquer investidor possa ter acesso, é um produto negociado, </w:t>
      </w:r>
      <w:proofErr w:type="gramStart"/>
      <w:r>
        <w:t>via de regra</w:t>
      </w:r>
      <w:proofErr w:type="gramEnd"/>
      <w:r>
        <w:t xml:space="preserve">, entre o emissor e companhias </w:t>
      </w:r>
      <w:proofErr w:type="spellStart"/>
      <w:r>
        <w:t>securitizadoras</w:t>
      </w:r>
      <w:proofErr w:type="spellEnd"/>
      <w:r>
        <w:t xml:space="preserve"> e fundos de investimento.</w:t>
      </w:r>
    </w:p>
    <w:p w14:paraId="08EA60BC" w14:textId="3C060854" w:rsidR="000822C3" w:rsidRDefault="000822C3" w:rsidP="000822C3">
      <w:proofErr w:type="gramStart"/>
      <w:r>
        <w:t>CRI  -</w:t>
      </w:r>
      <w:proofErr w:type="gramEnd"/>
      <w:r>
        <w:t xml:space="preserve">Certificado de Recebível Imobiliário </w:t>
      </w:r>
    </w:p>
    <w:p w14:paraId="362D7C22" w14:textId="395DD74A" w:rsidR="000822C3" w:rsidRDefault="000822C3" w:rsidP="000822C3">
      <w:r>
        <w:t xml:space="preserve">O CRI é um título de Renda Fixa de longo prazo emitido exclusivamente por uma companhia </w:t>
      </w:r>
      <w:proofErr w:type="spellStart"/>
      <w:r>
        <w:t>securitizadora</w:t>
      </w:r>
      <w:proofErr w:type="spellEnd"/>
      <w:r>
        <w:t>, sendo que, possuindo lastros em um empreendimento imobiliário que pagam juros ao investidor.</w:t>
      </w:r>
    </w:p>
    <w:p w14:paraId="3B0703A6" w14:textId="750AC614" w:rsidR="000822C3" w:rsidRDefault="000822C3" w:rsidP="000822C3">
      <w:r>
        <w:t xml:space="preserve">Pausa para entender o que é uma companhia </w:t>
      </w:r>
      <w:proofErr w:type="spellStart"/>
      <w:r>
        <w:t>securitizadora</w:t>
      </w:r>
      <w:proofErr w:type="spellEnd"/>
      <w:r>
        <w:t xml:space="preserve">: termo </w:t>
      </w:r>
      <w:proofErr w:type="spellStart"/>
      <w:r>
        <w:t>securitizadora</w:t>
      </w:r>
      <w:proofErr w:type="spellEnd"/>
      <w:r>
        <w:t xml:space="preserve"> vem do inglês </w:t>
      </w:r>
      <w:proofErr w:type="spellStart"/>
      <w:r>
        <w:t>securities</w:t>
      </w:r>
      <w:proofErr w:type="spellEnd"/>
      <w:r>
        <w:t xml:space="preserve"> que, traduzido, significa título. Portanto, podemos concluir que uma </w:t>
      </w:r>
      <w:proofErr w:type="spellStart"/>
      <w:r>
        <w:t>securitizadora</w:t>
      </w:r>
      <w:proofErr w:type="spellEnd"/>
      <w:r>
        <w:t xml:space="preserve"> é uma empresa que emite títulos no mercado. É necessário realizar prospecto da emissão de CRI</w:t>
      </w:r>
    </w:p>
    <w:p w14:paraId="52A59AED" w14:textId="60190C9F" w:rsidR="000822C3" w:rsidRDefault="000822C3" w:rsidP="000822C3">
      <w:r>
        <w:t xml:space="preserve">Podem ser emitidos de forma simples ou com regime fiduciário – neste último caso, se constitui um patrimônio separado administrado pela companhia </w:t>
      </w:r>
      <w:proofErr w:type="spellStart"/>
      <w:r>
        <w:t>securitizadora</w:t>
      </w:r>
      <w:proofErr w:type="spellEnd"/>
      <w:r>
        <w:t>, é composto pela totalidade dos créditos submetidos ao regime fiduciário que lastreiam a emissão.</w:t>
      </w:r>
    </w:p>
    <w:p w14:paraId="36037EF7" w14:textId="50EAFBED" w:rsidR="000822C3" w:rsidRDefault="000822C3" w:rsidP="000822C3">
      <w:r>
        <w:t xml:space="preserve">Um banco emite títulos no mercado para os investidores. Para simplificar ainda mais: a </w:t>
      </w:r>
      <w:proofErr w:type="spellStart"/>
      <w:r>
        <w:t>securitizadora</w:t>
      </w:r>
      <w:proofErr w:type="spellEnd"/>
      <w:r>
        <w:t xml:space="preserve"> é quem antecipa a carteira de crédito dos bancos, pagando à vista para o banco e recebendo a prazo dos </w:t>
      </w:r>
      <w:proofErr w:type="spellStart"/>
      <w:r>
        <w:t>tomadore</w:t>
      </w:r>
      <w:proofErr w:type="spellEnd"/>
    </w:p>
    <w:p w14:paraId="5F53C66B" w14:textId="16BD1632" w:rsidR="000822C3" w:rsidRDefault="000822C3" w:rsidP="000822C3">
      <w:r>
        <w:t>Prazo mínimo: Não possui prazo mínimo.</w:t>
      </w:r>
    </w:p>
    <w:p w14:paraId="2EF4F070" w14:textId="4A9A2653" w:rsidR="000822C3" w:rsidRDefault="000822C3" w:rsidP="000822C3">
      <w:r>
        <w:t xml:space="preserve"> Tributação: Pessoa Física isenta de IR. </w:t>
      </w:r>
    </w:p>
    <w:p w14:paraId="1E8295F1" w14:textId="74004D15" w:rsidR="000822C3" w:rsidRDefault="000822C3" w:rsidP="000822C3">
      <w:r>
        <w:t xml:space="preserve">Remuneração: Não podem ser emitidos com correção pela variação cambial. </w:t>
      </w:r>
    </w:p>
    <w:p w14:paraId="4451B174" w14:textId="71C37F87" w:rsidR="000822C3" w:rsidRDefault="000822C3" w:rsidP="000822C3">
      <w:r>
        <w:t xml:space="preserve">Voltemos, então, ao CRI. Esse título é emitido por uma </w:t>
      </w:r>
      <w:proofErr w:type="spellStart"/>
      <w:r>
        <w:t>securitizadora</w:t>
      </w:r>
      <w:proofErr w:type="spellEnd"/>
      <w:r>
        <w:t xml:space="preserve">. Em linhas gerais, imaginemos que a </w:t>
      </w:r>
      <w:proofErr w:type="spellStart"/>
      <w:r>
        <w:t>securitizadora</w:t>
      </w:r>
      <w:proofErr w:type="spellEnd"/>
      <w:r>
        <w:t xml:space="preserve"> tenha comprado uma carteira de crédito imobiliário de um banco no valor de R$ 500.000.000,00. Essa compra é, para o banco, uma antecipação de um fluxo de caixa futuro e, para a </w:t>
      </w:r>
      <w:proofErr w:type="spellStart"/>
      <w:r>
        <w:t>securitizadora</w:t>
      </w:r>
      <w:proofErr w:type="spellEnd"/>
      <w:r>
        <w:t>, um pagamento à vista.</w:t>
      </w:r>
    </w:p>
    <w:p w14:paraId="7539916C" w14:textId="31BE6F60" w:rsidR="000822C3" w:rsidRDefault="000822C3" w:rsidP="000822C3">
      <w:r>
        <w:t xml:space="preserve">A pergunta é: de onde a </w:t>
      </w:r>
      <w:proofErr w:type="spellStart"/>
      <w:r>
        <w:t>securitizadora</w:t>
      </w:r>
      <w:proofErr w:type="spellEnd"/>
      <w:r>
        <w:t xml:space="preserve"> vai tirar </w:t>
      </w:r>
      <w:proofErr w:type="gramStart"/>
      <w:r>
        <w:t>essa grana toda</w:t>
      </w:r>
      <w:proofErr w:type="gramEnd"/>
      <w:r>
        <w:t xml:space="preserve"> para pagar o banco? </w:t>
      </w:r>
    </w:p>
    <w:p w14:paraId="7FEF2917" w14:textId="2BECAD3B" w:rsidR="000822C3" w:rsidRDefault="000822C3" w:rsidP="000822C3">
      <w:r>
        <w:t xml:space="preserve">Se você respondeu “do Mercado Financeiro”, você acertou. A </w:t>
      </w:r>
      <w:proofErr w:type="spellStart"/>
      <w:r>
        <w:t>securitizadora</w:t>
      </w:r>
      <w:proofErr w:type="spellEnd"/>
      <w:r>
        <w:t xml:space="preserve"> emite um título chamado CRI. </w:t>
      </w:r>
    </w:p>
    <w:p w14:paraId="7BD77D7C" w14:textId="3FA15953" w:rsidR="000822C3" w:rsidRDefault="000822C3" w:rsidP="000822C3">
      <w:r>
        <w:t>Este CRI é um título de valor mobiliário, portanto, tem de ser objeto de oferta pública com autorização da CVM para ser ofertado ao mercado – exceto se for ofertado exclusivamente para investidor qualificado.</w:t>
      </w:r>
    </w:p>
    <w:p w14:paraId="39E5E911" w14:textId="062474CC" w:rsidR="000822C3" w:rsidRDefault="000822C3" w:rsidP="000822C3">
      <w:r>
        <w:t xml:space="preserve">Características principais: </w:t>
      </w:r>
    </w:p>
    <w:p w14:paraId="41FF0DE0" w14:textId="551E4AB2" w:rsidR="000822C3" w:rsidRDefault="000822C3" w:rsidP="000822C3">
      <w:r>
        <w:rPr>
          <w:rFonts w:ascii="Segoe UI Symbol" w:hAnsi="Segoe UI Symbol" w:cs="Segoe UI Symbol"/>
        </w:rPr>
        <w:t>⯀</w:t>
      </w:r>
      <w:r>
        <w:t xml:space="preserve"> Não possui prazo mínimo; </w:t>
      </w:r>
    </w:p>
    <w:p w14:paraId="30467CCD" w14:textId="5252FF70" w:rsidR="000822C3" w:rsidRDefault="000822C3" w:rsidP="000822C3">
      <w:r>
        <w:rPr>
          <w:rFonts w:ascii="Segoe UI Symbol" w:hAnsi="Segoe UI Symbol" w:cs="Segoe UI Symbol"/>
        </w:rPr>
        <w:t>⯀</w:t>
      </w:r>
      <w:r>
        <w:t xml:space="preserve"> Não possui garantia do FGC; </w:t>
      </w:r>
    </w:p>
    <w:p w14:paraId="6271634A" w14:textId="531CAD85" w:rsidR="000822C3" w:rsidRDefault="000822C3" w:rsidP="000822C3">
      <w:r>
        <w:rPr>
          <w:rFonts w:ascii="Segoe UI Symbol" w:hAnsi="Segoe UI Symbol" w:cs="Segoe UI Symbol"/>
        </w:rPr>
        <w:t>⯀</w:t>
      </w:r>
      <w:r>
        <w:t xml:space="preserve"> Possui lastro no crédito imobiliário e, sendo assim, tem garantia real; </w:t>
      </w:r>
    </w:p>
    <w:p w14:paraId="62640A2A" w14:textId="0E399698" w:rsidR="000822C3" w:rsidRDefault="000822C3" w:rsidP="000822C3">
      <w:r>
        <w:rPr>
          <w:rFonts w:ascii="Segoe UI Symbol" w:hAnsi="Segoe UI Symbol" w:cs="Segoe UI Symbol"/>
        </w:rPr>
        <w:lastRenderedPageBreak/>
        <w:t>⯀</w:t>
      </w:r>
      <w:r>
        <w:t xml:space="preserve"> Há isenção de IR para investidor PF; </w:t>
      </w:r>
    </w:p>
    <w:p w14:paraId="5E592EBF" w14:textId="6192ADA6" w:rsidR="000822C3" w:rsidRDefault="000822C3" w:rsidP="000822C3">
      <w:r>
        <w:rPr>
          <w:rFonts w:ascii="Segoe UI Symbol" w:hAnsi="Segoe UI Symbol" w:cs="Segoe UI Symbol"/>
        </w:rPr>
        <w:t>⯀</w:t>
      </w:r>
      <w:r>
        <w:t xml:space="preserve"> É um título registrado na </w:t>
      </w:r>
      <w:proofErr w:type="spellStart"/>
      <w:r>
        <w:t>clearing</w:t>
      </w:r>
      <w:proofErr w:type="spellEnd"/>
      <w:r>
        <w:t xml:space="preserve"> de títulos da B3;</w:t>
      </w:r>
    </w:p>
    <w:p w14:paraId="6D5D154A" w14:textId="37596DB6" w:rsidR="000822C3" w:rsidRDefault="000822C3" w:rsidP="000822C3">
      <w:r>
        <w:rPr>
          <w:rFonts w:ascii="Segoe UI Symbol" w:hAnsi="Segoe UI Symbol" w:cs="Segoe UI Symbol"/>
        </w:rPr>
        <w:t>⯀</w:t>
      </w:r>
      <w:r>
        <w:t xml:space="preserve"> Não há regulação para o valor unitário do título, no entanto, títulos com valor de aplicação de R$ 1.000,00 são comuns</w:t>
      </w:r>
    </w:p>
    <w:p w14:paraId="7CD29FDA" w14:textId="024EDE92" w:rsidR="000822C3" w:rsidRDefault="000822C3" w:rsidP="000822C3">
      <w:r>
        <w:rPr>
          <w:noProof/>
        </w:rPr>
        <w:drawing>
          <wp:inline distT="0" distB="0" distL="0" distR="0" wp14:anchorId="585F10F3" wp14:editId="6FB744C4">
            <wp:extent cx="5400040" cy="2686050"/>
            <wp:effectExtent l="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00040" cy="2686050"/>
                    </a:xfrm>
                    <a:prstGeom prst="rect">
                      <a:avLst/>
                    </a:prstGeom>
                    <a:noFill/>
                    <a:ln>
                      <a:noFill/>
                    </a:ln>
                  </pic:spPr>
                </pic:pic>
              </a:graphicData>
            </a:graphic>
          </wp:inline>
        </w:drawing>
      </w:r>
    </w:p>
    <w:p w14:paraId="1FAA6E4F" w14:textId="1DA171CC" w:rsidR="008D35BB" w:rsidRDefault="008D35BB" w:rsidP="008D35BB">
      <w:r>
        <w:t xml:space="preserve">OPERAÇÃO COMPROMISSADA </w:t>
      </w:r>
    </w:p>
    <w:p w14:paraId="5E42D92F" w14:textId="0E884A92" w:rsidR="008D35BB" w:rsidRDefault="008D35BB" w:rsidP="008D35BB">
      <w:r>
        <w:t xml:space="preserve"> Essa é mais uma modalidade de investimento oferecida por bancos. Caracteriza-se pelo compromisso de recompra de um determinado ativo, apresentando prazo e preço previamente definidos</w:t>
      </w:r>
    </w:p>
    <w:p w14:paraId="2B7CBA74" w14:textId="7B6ABA37" w:rsidR="008D35BB" w:rsidRDefault="008D35BB" w:rsidP="008D35BB">
      <w:r>
        <w:t>Nesse caso, o investidor compra um título de propriedade do banco – não confunda propriedade com emissão.</w:t>
      </w:r>
    </w:p>
    <w:p w14:paraId="70867AFE" w14:textId="138E1CF5" w:rsidR="008D35BB" w:rsidRDefault="008D35BB" w:rsidP="008D35BB">
      <w:r>
        <w:t>Deixe-me explicar melhor: quando você compra um CDB de um banco, está comprando um título que foi emitido pelo banco e que representa uma dívida do próprio banco</w:t>
      </w:r>
    </w:p>
    <w:p w14:paraId="3812BB4F" w14:textId="2C3BF761" w:rsidR="008D35BB" w:rsidRDefault="008D35BB" w:rsidP="008D35BB">
      <w:r>
        <w:t>Acontece que, o banco, como um player do Mercado Financeiro, também compra títulos nesse mercado. Um exemplo seria uma debênture (mais à frente iremos estudar as debêntures). Na compromissada, o investidor está comprando essa debênture anteriormente comprada pelo banco.</w:t>
      </w:r>
    </w:p>
    <w:p w14:paraId="7E113663" w14:textId="4DF998E0" w:rsidR="008D35BB" w:rsidRDefault="008D35BB" w:rsidP="008D35BB">
      <w:r>
        <w:t>Agora, com uma linguagem um pouco mais técnica, uma compromissada é uma operação que possui lastro em ativos de propriedade do banco, sendo que esse último assume o compromisso de recomprar o ativo do investidor.</w:t>
      </w:r>
    </w:p>
    <w:p w14:paraId="0E783CD7" w14:textId="3C47DED2" w:rsidR="008D35BB" w:rsidRDefault="008D35BB" w:rsidP="008D35BB">
      <w:r>
        <w:t>Apesar de ser um título lastreado em outro ativo, o risco desse investimento é da Instituição Financeira que emite a compromissada</w:t>
      </w:r>
    </w:p>
    <w:p w14:paraId="0A0F608C" w14:textId="7871AEB2" w:rsidR="008D35BB" w:rsidRDefault="008D35BB" w:rsidP="008D35BB">
      <w:r>
        <w:t xml:space="preserve">Características: </w:t>
      </w:r>
    </w:p>
    <w:p w14:paraId="54CED9EA" w14:textId="64A065E3" w:rsidR="008D35BB" w:rsidRDefault="008D35BB" w:rsidP="008D35BB">
      <w:r>
        <w:rPr>
          <w:rFonts w:ascii="Segoe UI Symbol" w:hAnsi="Segoe UI Symbol" w:cs="Segoe UI Symbol"/>
        </w:rPr>
        <w:t>⯀</w:t>
      </w:r>
      <w:r>
        <w:t xml:space="preserve"> Título lastreado em algum ativo de propriedade do banco; </w:t>
      </w:r>
    </w:p>
    <w:p w14:paraId="4E83DBC2" w14:textId="4B285061" w:rsidR="008D35BB" w:rsidRDefault="008D35BB" w:rsidP="008D35BB">
      <w:r>
        <w:rPr>
          <w:rFonts w:ascii="Segoe UI Symbol" w:hAnsi="Segoe UI Symbol" w:cs="Segoe UI Symbol"/>
        </w:rPr>
        <w:t>⯀</w:t>
      </w:r>
      <w:r>
        <w:t xml:space="preserve"> Registrado e liquidado na B3; </w:t>
      </w:r>
    </w:p>
    <w:p w14:paraId="172F917A" w14:textId="78ED8586" w:rsidR="008D35BB" w:rsidRDefault="008D35BB" w:rsidP="008D35BB">
      <w:r>
        <w:rPr>
          <w:rFonts w:ascii="Segoe UI Symbol" w:hAnsi="Segoe UI Symbol" w:cs="Segoe UI Symbol"/>
        </w:rPr>
        <w:lastRenderedPageBreak/>
        <w:t>⯀</w:t>
      </w:r>
      <w:r>
        <w:t xml:space="preserve"> Uma das partes deve ser um banco comercial, de investimento, desenvolvimento, uma sociedade de crédito, financiamento e sociedade corretora ou distribuidora de valores de títulos e mobiliários; </w:t>
      </w:r>
    </w:p>
    <w:p w14:paraId="13110962" w14:textId="4EC1B946" w:rsidR="008D35BB" w:rsidRDefault="008D35BB" w:rsidP="008D35BB">
      <w:r>
        <w:rPr>
          <w:rFonts w:ascii="Segoe UI Symbol" w:hAnsi="Segoe UI Symbol" w:cs="Segoe UI Symbol"/>
        </w:rPr>
        <w:t>⯀</w:t>
      </w:r>
      <w:r>
        <w:t xml:space="preserve"> Possui cobertura do FGC se o lastro for título emitido por empresa ligada ao banco emissor da compromissada, que tem como objeto títulos emitidos após 08 de março de 2012; </w:t>
      </w:r>
    </w:p>
    <w:p w14:paraId="4A1B3D85" w14:textId="1AA889F8" w:rsidR="008D35BB" w:rsidRDefault="008D35BB" w:rsidP="008D35BB">
      <w:r>
        <w:rPr>
          <w:rFonts w:ascii="Segoe UI Symbol" w:hAnsi="Segoe UI Symbol" w:cs="Segoe UI Symbol"/>
        </w:rPr>
        <w:t>⯀</w:t>
      </w:r>
      <w:r>
        <w:t xml:space="preserve"> Tributação conforme a Tabela Regressiva de IR, tanto para PF quanto para PJ; </w:t>
      </w:r>
    </w:p>
    <w:p w14:paraId="26BD26F6" w14:textId="55975FC6" w:rsidR="000822C3" w:rsidRDefault="008D35BB" w:rsidP="008D35BB">
      <w:r>
        <w:rPr>
          <w:rFonts w:ascii="Segoe UI Symbol" w:hAnsi="Segoe UI Symbol" w:cs="Segoe UI Symbol"/>
        </w:rPr>
        <w:t>⯀</w:t>
      </w:r>
      <w:r>
        <w:t xml:space="preserve"> Sujeito a cobrança de IOF se resgatado antes de 30 dias.</w:t>
      </w:r>
    </w:p>
    <w:p w14:paraId="2B41FF67" w14:textId="08D84E2D" w:rsidR="008D35BB" w:rsidRDefault="008D35BB" w:rsidP="008D35BB">
      <w:r>
        <w:rPr>
          <w:noProof/>
        </w:rPr>
        <w:drawing>
          <wp:inline distT="0" distB="0" distL="0" distR="0" wp14:anchorId="4836C25E" wp14:editId="073E0C38">
            <wp:extent cx="5400040" cy="2152650"/>
            <wp:effectExtent l="0" t="0" r="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00040" cy="2152650"/>
                    </a:xfrm>
                    <a:prstGeom prst="rect">
                      <a:avLst/>
                    </a:prstGeom>
                    <a:noFill/>
                    <a:ln>
                      <a:noFill/>
                    </a:ln>
                  </pic:spPr>
                </pic:pic>
              </a:graphicData>
            </a:graphic>
          </wp:inline>
        </w:drawing>
      </w:r>
    </w:p>
    <w:p w14:paraId="17B33ED9" w14:textId="4CA12654" w:rsidR="008D35BB" w:rsidRDefault="008D35BB" w:rsidP="008D35BB">
      <w:r>
        <w:t xml:space="preserve">CADERNETA DE POUPANÇA </w:t>
      </w:r>
    </w:p>
    <w:p w14:paraId="669668FE" w14:textId="5D4850B6" w:rsidR="008D35BB" w:rsidRDefault="008D35BB" w:rsidP="008D35BB">
      <w:r>
        <w:t xml:space="preserve">A poupança foi criada por Dom Pedro II durante o Império, em 1861. E – </w:t>
      </w:r>
      <w:proofErr w:type="gramStart"/>
      <w:r>
        <w:t>acredite</w:t>
      </w:r>
      <w:proofErr w:type="gramEnd"/>
      <w:r>
        <w:t xml:space="preserve"> – desde a sua criação, a poupança paga praticamente os mesmos juros até hoje, ou até menos ainda</w:t>
      </w:r>
    </w:p>
    <w:p w14:paraId="3F9835BE" w14:textId="3A4D3B0C" w:rsidR="008D35BB" w:rsidRDefault="008D35BB" w:rsidP="008D35BB">
      <w:r>
        <w:t>Ela foi criada para atender população pobre do Brasil imperial, e em 1871 foi criada uma lei que permitia aos escravos depositar dinheiro na poupança por meio de doações, heranças ou renda proveniente de algum tipo de trabalho.</w:t>
      </w:r>
    </w:p>
    <w:p w14:paraId="7497B01A" w14:textId="3FDF0889" w:rsidR="008D35BB" w:rsidRDefault="008D35BB" w:rsidP="008D35BB">
      <w:r>
        <w:t xml:space="preserve"> </w:t>
      </w:r>
      <w:r>
        <w:rPr>
          <w:rFonts w:ascii="Segoe UI Symbol" w:hAnsi="Segoe UI Symbol" w:cs="Segoe UI Symbol"/>
        </w:rPr>
        <w:t>⯀</w:t>
      </w:r>
      <w:r>
        <w:t>A remuneração definida pelo Banco Central é igual em todas as instituições financeiras.</w:t>
      </w:r>
    </w:p>
    <w:p w14:paraId="464261D0" w14:textId="6A574D0E" w:rsidR="008D35BB" w:rsidRDefault="008D35BB" w:rsidP="008D35BB">
      <w:r>
        <w:t xml:space="preserve"> </w:t>
      </w:r>
      <w:r>
        <w:rPr>
          <w:rFonts w:ascii="Segoe UI Symbol" w:hAnsi="Segoe UI Symbol" w:cs="Segoe UI Symbol"/>
        </w:rPr>
        <w:t>⯀</w:t>
      </w:r>
      <w:r>
        <w:t xml:space="preserve"> O prazo </w:t>
      </w:r>
      <w:proofErr w:type="gramStart"/>
      <w:r>
        <w:t>do investimentos</w:t>
      </w:r>
      <w:proofErr w:type="gramEnd"/>
      <w:r>
        <w:t xml:space="preserve"> é indeterminado</w:t>
      </w:r>
    </w:p>
    <w:p w14:paraId="0E56B24D" w14:textId="3233F165" w:rsidR="008D35BB" w:rsidRDefault="008D35BB" w:rsidP="008D35BB">
      <w:r>
        <w:t xml:space="preserve"> </w:t>
      </w:r>
      <w:r>
        <w:rPr>
          <w:rFonts w:ascii="Segoe UI Symbol" w:hAnsi="Segoe UI Symbol" w:cs="Segoe UI Symbol"/>
        </w:rPr>
        <w:t>⯀</w:t>
      </w:r>
      <w:r>
        <w:t xml:space="preserve"> A Poupança conta com garantia do FGC até o limite estabelecido.</w:t>
      </w:r>
    </w:p>
    <w:p w14:paraId="1BAA0D25" w14:textId="0DC08B55" w:rsidR="008D35BB" w:rsidRDefault="008D35BB" w:rsidP="008D35BB">
      <w:r>
        <w:t xml:space="preserve"> </w:t>
      </w:r>
      <w:r>
        <w:rPr>
          <w:rFonts w:ascii="Segoe UI Symbol" w:hAnsi="Segoe UI Symbol" w:cs="Segoe UI Symbol"/>
        </w:rPr>
        <w:t>⯀</w:t>
      </w:r>
      <w:r>
        <w:t xml:space="preserve"> Liquidez diária – entretanto, valores sacados antes da data de aniversário não recebem o rendimento do último período. </w:t>
      </w:r>
    </w:p>
    <w:p w14:paraId="1E247868" w14:textId="2EADF4FA" w:rsidR="008D35BB" w:rsidRDefault="008D35BB" w:rsidP="008D35BB">
      <w:r>
        <w:t xml:space="preserve"> </w:t>
      </w:r>
      <w:r>
        <w:rPr>
          <w:rFonts w:ascii="Segoe UI Symbol" w:hAnsi="Segoe UI Symbol" w:cs="Segoe UI Symbol"/>
        </w:rPr>
        <w:t>⯀</w:t>
      </w:r>
      <w:r>
        <w:t xml:space="preserve"> Rendimentos são </w:t>
      </w:r>
      <w:proofErr w:type="gramStart"/>
      <w:r>
        <w:t>creditado</w:t>
      </w:r>
      <w:proofErr w:type="gramEnd"/>
      <w:r>
        <w:t xml:space="preserve"> mensalmente ou trimestralmente se o investidor for Pessoa Física. No caso de Pessoa Jurídica, será depositado o rendimento trimestralmente. </w:t>
      </w:r>
    </w:p>
    <w:p w14:paraId="4844DD70" w14:textId="629BDE07" w:rsidR="008D35BB" w:rsidRDefault="008D35BB" w:rsidP="008D35BB">
      <w:r>
        <w:t xml:space="preserve"> </w:t>
      </w:r>
      <w:r>
        <w:rPr>
          <w:rFonts w:ascii="Segoe UI Symbol" w:hAnsi="Segoe UI Symbol" w:cs="Segoe UI Symbol"/>
        </w:rPr>
        <w:t>⯀</w:t>
      </w:r>
      <w:r>
        <w:t xml:space="preserve"> Aplicações em cadernetas de poupança realizadas através de depósito em cheque têm como data de aniversário o dia da compensação </w:t>
      </w:r>
      <w:proofErr w:type="gramStart"/>
      <w:r>
        <w:t>do mesmo</w:t>
      </w:r>
      <w:proofErr w:type="gramEnd"/>
      <w:r>
        <w:t>.</w:t>
      </w:r>
    </w:p>
    <w:p w14:paraId="555352E2" w14:textId="10A1B020" w:rsidR="008D35BB" w:rsidRDefault="008D35BB" w:rsidP="008D35BB">
      <w:r>
        <w:t xml:space="preserve">Rentabilidade: </w:t>
      </w:r>
    </w:p>
    <w:p w14:paraId="1C5F742C" w14:textId="59D14717" w:rsidR="008D35BB" w:rsidRDefault="008D35BB" w:rsidP="008D35BB">
      <w:r>
        <w:t xml:space="preserve">O Rendimento da poupança será composto por TR mais juros de: </w:t>
      </w:r>
    </w:p>
    <w:p w14:paraId="19E45306" w14:textId="21808093" w:rsidR="008D35BB" w:rsidRDefault="008D35BB" w:rsidP="008D35BB">
      <w:r>
        <w:t xml:space="preserve"> </w:t>
      </w:r>
      <w:r>
        <w:rPr>
          <w:rFonts w:ascii="Segoe UI Symbol" w:hAnsi="Segoe UI Symbol" w:cs="Segoe UI Symbol"/>
        </w:rPr>
        <w:t>⯀</w:t>
      </w:r>
      <w:r>
        <w:t xml:space="preserve"> 0,5 ao mês, se a meta da taxa Selic, definida pelo BACEN, for superior a 8,5% ao ano, ou</w:t>
      </w:r>
    </w:p>
    <w:p w14:paraId="498ED9B7" w14:textId="0B88FDE2" w:rsidR="008D35BB" w:rsidRDefault="008D35BB" w:rsidP="008D35BB">
      <w:r>
        <w:lastRenderedPageBreak/>
        <w:t xml:space="preserve"> </w:t>
      </w:r>
      <w:r>
        <w:rPr>
          <w:rFonts w:ascii="Segoe UI Symbol" w:hAnsi="Segoe UI Symbol" w:cs="Segoe UI Symbol"/>
        </w:rPr>
        <w:t>⯀</w:t>
      </w:r>
      <w:r>
        <w:t xml:space="preserve"> 70% da meta da taxa Selic, definida pelo BACEN, vigente na data de início de cada período de rendimento.</w:t>
      </w:r>
    </w:p>
    <w:p w14:paraId="1302D8E0" w14:textId="6C581E22" w:rsidR="008D35BB" w:rsidRDefault="008D35BB" w:rsidP="008D35BB">
      <w:r>
        <w:t>O Saldo dos depósitos de poupança efetuados até a data de entrada em vigor de MP 567 de 3 de maio de 2012 será remunerado, em cada período de rendimento, pela TR mais juros de 0,5% ao mês</w:t>
      </w:r>
    </w:p>
    <w:p w14:paraId="09F56FC8" w14:textId="2E2C1616" w:rsidR="008D35BB" w:rsidRDefault="008D35BB" w:rsidP="008D35BB">
      <w:r>
        <w:t xml:space="preserve">As contas abertas nos dias 29, 30 e 31 têm como </w:t>
      </w:r>
      <w:proofErr w:type="gramStart"/>
      <w:r>
        <w:t>o data</w:t>
      </w:r>
      <w:proofErr w:type="gramEnd"/>
      <w:r>
        <w:t xml:space="preserve"> de aniversário o dia 1º do mês seguinte.</w:t>
      </w:r>
    </w:p>
    <w:p w14:paraId="259C0332" w14:textId="64124A02" w:rsidR="008D35BB" w:rsidRDefault="008D35BB" w:rsidP="008D35BB">
      <w:r>
        <w:t xml:space="preserve">Exemplo: </w:t>
      </w:r>
    </w:p>
    <w:p w14:paraId="683396AC" w14:textId="38064859" w:rsidR="008D35BB" w:rsidRDefault="008D35BB" w:rsidP="008D35BB">
      <w:r>
        <w:t>A poupança possui rentabilidade mensal – isto é, paga juros ao investidor somente 1 vez por mês. Esse pagamento é feito no dia do aniversário da poupança, que se dá sempre no dia de sua aplicação</w:t>
      </w:r>
    </w:p>
    <w:p w14:paraId="07E5FC60" w14:textId="2CAE1A1A" w:rsidR="008D35BB" w:rsidRDefault="008D35BB" w:rsidP="008D35BB">
      <w:r>
        <w:t>Exemplo: se o investidor colocou o dinheiro na poupança no dia de 10 fevereiro, receberá sua rentabilidade no dia 10 de março e nos meses subsequentes. Uma observação a essa regra, porém, é que poupanças com depósito inicial nos dias 29, 30 e 31 farão aniversário no 1o dia do mês subsequente ao próximo mês da aplicação</w:t>
      </w:r>
    </w:p>
    <w:p w14:paraId="6D3BCB6B" w14:textId="25EE7F96" w:rsidR="008D35BB" w:rsidRDefault="008D35BB" w:rsidP="008D35BB">
      <w:r>
        <w:t>A poupança possui liquidez diária, contudo, com perda de rentabilidade em caso de saque efetuado antes do aniversário. Já sobre rentabilidade, a poupança tem duas regras para pagar o investidor – e essas regras estão condicionadas à taxa Selic:</w:t>
      </w:r>
    </w:p>
    <w:p w14:paraId="49A16DAA" w14:textId="492A8AC5" w:rsidR="008D35BB" w:rsidRDefault="008D35BB" w:rsidP="008D35BB">
      <w:r>
        <w:rPr>
          <w:noProof/>
        </w:rPr>
        <w:drawing>
          <wp:inline distT="0" distB="0" distL="0" distR="0" wp14:anchorId="5EBA9018" wp14:editId="6E693AEB">
            <wp:extent cx="4810125" cy="1162050"/>
            <wp:effectExtent l="0" t="0" r="9525"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10125" cy="1162050"/>
                    </a:xfrm>
                    <a:prstGeom prst="rect">
                      <a:avLst/>
                    </a:prstGeom>
                    <a:noFill/>
                    <a:ln>
                      <a:noFill/>
                    </a:ln>
                  </pic:spPr>
                </pic:pic>
              </a:graphicData>
            </a:graphic>
          </wp:inline>
        </w:drawing>
      </w:r>
    </w:p>
    <w:p w14:paraId="3B0703ED" w14:textId="3666D29C" w:rsidR="008D35BB" w:rsidRDefault="008D35BB" w:rsidP="008D35BB">
      <w:r>
        <w:t xml:space="preserve">Tributação: </w:t>
      </w:r>
    </w:p>
    <w:p w14:paraId="69B98A58" w14:textId="21AA8530" w:rsidR="008D35BB" w:rsidRDefault="008D35BB" w:rsidP="008D35BB">
      <w:r>
        <w:t xml:space="preserve"> </w:t>
      </w:r>
      <w:r>
        <w:rPr>
          <w:rFonts w:ascii="Segoe UI Symbol" w:hAnsi="Segoe UI Symbol" w:cs="Segoe UI Symbol"/>
        </w:rPr>
        <w:t>⯀</w:t>
      </w:r>
      <w:r>
        <w:t xml:space="preserve">  Isenção total de IR na fonte e na declaração, Pessoa Física e Pessoa Jurídica imune.</w:t>
      </w:r>
    </w:p>
    <w:p w14:paraId="4749960F" w14:textId="25C4461A" w:rsidR="008D35BB" w:rsidRDefault="008D35BB" w:rsidP="008D35BB">
      <w:r>
        <w:t xml:space="preserve"> </w:t>
      </w:r>
      <w:r>
        <w:rPr>
          <w:rFonts w:ascii="Segoe UI Symbol" w:hAnsi="Segoe UI Symbol" w:cs="Segoe UI Symbol"/>
        </w:rPr>
        <w:t>⯀</w:t>
      </w:r>
      <w:r>
        <w:t xml:space="preserve"> Demais Pessoas Jurídicas pagam IR com Tabela Regressiva.</w:t>
      </w:r>
    </w:p>
    <w:p w14:paraId="614AE086" w14:textId="75C207BE" w:rsidR="008D35BB" w:rsidRDefault="008D35BB" w:rsidP="008D35BB">
      <w:r>
        <w:t xml:space="preserve">Curiosidades:  </w:t>
      </w:r>
    </w:p>
    <w:p w14:paraId="24E5925E" w14:textId="2FAFFBFC" w:rsidR="008D35BB" w:rsidRDefault="008D35BB" w:rsidP="008D35BB">
      <w:r>
        <w:t xml:space="preserve">Algumas curiosidades sobre a caderneta de poupança: </w:t>
      </w:r>
    </w:p>
    <w:p w14:paraId="566271E0" w14:textId="0D62C50C" w:rsidR="008D35BB" w:rsidRDefault="008D35BB" w:rsidP="008D35BB">
      <w:r>
        <w:t xml:space="preserve"> </w:t>
      </w:r>
      <w:r>
        <w:rPr>
          <w:rFonts w:ascii="Segoe UI Symbol" w:hAnsi="Segoe UI Symbol" w:cs="Segoe UI Symbol"/>
        </w:rPr>
        <w:t>⯀</w:t>
      </w:r>
      <w:r>
        <w:t xml:space="preserve">  A poupança não é considerada um instrumento de renda fixa, mas sim um depósito à vista com remuneração; </w:t>
      </w:r>
    </w:p>
    <w:p w14:paraId="001A78A5" w14:textId="27160392" w:rsidR="008D35BB" w:rsidRDefault="008D35BB" w:rsidP="008D35BB">
      <w:r>
        <w:t xml:space="preserve"> </w:t>
      </w:r>
      <w:r>
        <w:rPr>
          <w:rFonts w:ascii="Segoe UI Symbol" w:hAnsi="Segoe UI Symbol" w:cs="Segoe UI Symbol"/>
        </w:rPr>
        <w:t>⯀</w:t>
      </w:r>
      <w:r>
        <w:t xml:space="preserve"> Os bancos devem direcionar, no mínimo, 65% do saldo </w:t>
      </w:r>
      <w:proofErr w:type="gramStart"/>
      <w:r>
        <w:t>das caderneta</w:t>
      </w:r>
      <w:proofErr w:type="gramEnd"/>
      <w:r>
        <w:t xml:space="preserve"> de poupança para o crédito imobiliário.</w:t>
      </w:r>
    </w:p>
    <w:p w14:paraId="1293B290" w14:textId="7E0906A1" w:rsidR="002A4A85" w:rsidRDefault="002A4A85" w:rsidP="008D35BB">
      <w:r w:rsidRPr="002A4A85">
        <w:t>Aniversário em dia não útil e Direcionamento dos Recursos da Poupança</w:t>
      </w:r>
    </w:p>
    <w:p w14:paraId="52C6B197" w14:textId="453FC74D" w:rsidR="002A4A85" w:rsidRDefault="002A4A85" w:rsidP="002A4A85">
      <w:r>
        <w:t>Primeiro vamos relembrar algumas características da Poupança:</w:t>
      </w:r>
    </w:p>
    <w:p w14:paraId="2B97D45C" w14:textId="77777777" w:rsidR="002A4A85" w:rsidRDefault="002A4A85" w:rsidP="002A4A85">
      <w:r>
        <w:rPr>
          <w:rFonts w:ascii="Segoe UI Symbol" w:hAnsi="Segoe UI Symbol" w:cs="Segoe UI Symbol"/>
        </w:rPr>
        <w:t>⯀</w:t>
      </w:r>
      <w:r>
        <w:t xml:space="preserve"> Pessoa Jurídica recebe rentabilidade trimestral;</w:t>
      </w:r>
    </w:p>
    <w:p w14:paraId="7ABA937A" w14:textId="77777777" w:rsidR="002A4A85" w:rsidRDefault="002A4A85" w:rsidP="002A4A85"/>
    <w:p w14:paraId="613E247E" w14:textId="2EBA89A8" w:rsidR="002A4A85" w:rsidRDefault="002A4A85" w:rsidP="002A4A85">
      <w:r>
        <w:rPr>
          <w:rFonts w:ascii="Segoe UI Symbol" w:hAnsi="Segoe UI Symbol" w:cs="Segoe UI Symbol"/>
        </w:rPr>
        <w:lastRenderedPageBreak/>
        <w:t>⯀</w:t>
      </w:r>
      <w:r>
        <w:t xml:space="preserve"> Aplicações em cadernetas de poupança realizadas através de depósito em cheque têm </w:t>
      </w:r>
      <w:proofErr w:type="gramStart"/>
      <w:r>
        <w:t>como  data</w:t>
      </w:r>
      <w:proofErr w:type="gramEnd"/>
      <w:r>
        <w:t xml:space="preserve"> de aniversário o dia do depósito e não o dia da compensação do mesmo</w:t>
      </w:r>
    </w:p>
    <w:p w14:paraId="44918BC3" w14:textId="278EDCD4" w:rsidR="002A4A85" w:rsidRDefault="002A4A85" w:rsidP="002A4A85">
      <w:r>
        <w:rPr>
          <w:rFonts w:ascii="Segoe UI Symbol" w:hAnsi="Segoe UI Symbol" w:cs="Segoe UI Symbol"/>
        </w:rPr>
        <w:t>⯀</w:t>
      </w:r>
      <w:r>
        <w:t xml:space="preserve"> Possui garantia do FGC;</w:t>
      </w:r>
    </w:p>
    <w:p w14:paraId="399E53C0" w14:textId="7F70DB02" w:rsidR="002A4A85" w:rsidRDefault="002A4A85" w:rsidP="002A4A85">
      <w:r>
        <w:rPr>
          <w:rFonts w:ascii="Segoe UI Symbol" w:hAnsi="Segoe UI Symbol" w:cs="Segoe UI Symbol"/>
        </w:rPr>
        <w:t>⯀</w:t>
      </w:r>
      <w:r>
        <w:t xml:space="preserve"> Não tem IOF;</w:t>
      </w:r>
    </w:p>
    <w:p w14:paraId="3436033F" w14:textId="5336FC10" w:rsidR="002A4A85" w:rsidRDefault="002A4A85" w:rsidP="002A4A85">
      <w:r>
        <w:rPr>
          <w:rFonts w:ascii="Segoe UI Symbol" w:hAnsi="Segoe UI Symbol" w:cs="Segoe UI Symbol"/>
        </w:rPr>
        <w:t>⯀</w:t>
      </w:r>
      <w:r>
        <w:t xml:space="preserve"> Pessoa Física e pessoa Jurídica imunes estão isentas de IR.</w:t>
      </w:r>
    </w:p>
    <w:p w14:paraId="5884804A" w14:textId="50687AAC" w:rsidR="002A4A85" w:rsidRDefault="002A4A85" w:rsidP="002A4A85">
      <w:r>
        <w:rPr>
          <w:rFonts w:ascii="Segoe UI Symbol" w:hAnsi="Segoe UI Symbol" w:cs="Segoe UI Symbol"/>
        </w:rPr>
        <w:t>⯀</w:t>
      </w:r>
      <w:r>
        <w:t xml:space="preserve"> Pessoa Jurídica não imune paga IR conforme Tabela Regressiva.</w:t>
      </w:r>
    </w:p>
    <w:p w14:paraId="563C35C3" w14:textId="68E5BBF4" w:rsidR="002A4A85" w:rsidRDefault="002A4A85" w:rsidP="002A4A85">
      <w:r>
        <w:t>ANIVERSÁRIO EM DIA NÃO ÚTIL:</w:t>
      </w:r>
    </w:p>
    <w:p w14:paraId="6C6DC147" w14:textId="30AFF20D" w:rsidR="002A4A85" w:rsidRDefault="002A4A85" w:rsidP="002A4A85">
      <w:r>
        <w:t>A poupança possui rentabilidade mensal, isto é, paga juros ao investidor somente 1 vez por mês. Esse pagamento é feito no dia do aniversário da poupança, que se dá sempre no dia de sua aplicação.</w:t>
      </w:r>
    </w:p>
    <w:p w14:paraId="18ED7EB4" w14:textId="271A22A6" w:rsidR="002A4A85" w:rsidRDefault="002A4A85" w:rsidP="002A4A85">
      <w:r>
        <w:t>Exemplo: se o investidor colocou o dinheiro na Poupança no dia de 10 fevereiro, receberá sua rentabilidade no dia 10 de março e nos meses subsequentes.</w:t>
      </w:r>
    </w:p>
    <w:p w14:paraId="48440D4F" w14:textId="14D0BE1D" w:rsidR="002A4A85" w:rsidRDefault="002A4A85" w:rsidP="002A4A85">
      <w:r>
        <w:t xml:space="preserve">O aniversário será sempre em dias úteis, ou seja, nunca será em sábados, domingos ou feriados, pulando sempre para o próximo dia útil. </w:t>
      </w:r>
    </w:p>
    <w:p w14:paraId="4C62F7BE" w14:textId="1B688C08" w:rsidR="002A4A85" w:rsidRDefault="002A4A85" w:rsidP="002A4A85">
      <w:r>
        <w:t>No entanto, quando a poupança com depósito inicial nos dias 29, 30 e 31 farão aniversário no dia 01 do mês subsequente ao próximo mês da aplicação, beleza?</w:t>
      </w:r>
    </w:p>
    <w:p w14:paraId="6F3A9FA5" w14:textId="19C03038" w:rsidR="002A4A85" w:rsidRDefault="002A4A85" w:rsidP="002A4A85">
      <w:r>
        <w:t>COMO OCORRE O DIRECIONAMENTO DOS RECURSOS DA POUPANÇA? FUNDING</w:t>
      </w:r>
    </w:p>
    <w:p w14:paraId="4A82B797" w14:textId="5149E87B" w:rsidR="002A4A85" w:rsidRDefault="002A4A85" w:rsidP="002A4A85">
      <w:r>
        <w:rPr>
          <w:rFonts w:ascii="Segoe UI Symbol" w:hAnsi="Segoe UI Symbol" w:cs="Segoe UI Symbol"/>
        </w:rPr>
        <w:t>⯀</w:t>
      </w:r>
      <w:r>
        <w:t xml:space="preserve"> A poupança não é considerada um instrumento de Renda Fixa, mas um depósito à vista com remuneração;</w:t>
      </w:r>
    </w:p>
    <w:p w14:paraId="471151C2" w14:textId="37C849B3" w:rsidR="002A4A85" w:rsidRDefault="002A4A85" w:rsidP="002A4A85">
      <w:r>
        <w:rPr>
          <w:rFonts w:ascii="Segoe UI Symbol" w:hAnsi="Segoe UI Symbol" w:cs="Segoe UI Symbol"/>
        </w:rPr>
        <w:t>⯀</w:t>
      </w:r>
      <w:r>
        <w:t xml:space="preserve"> Os bancos devem direcionar, no mínimo, 65% do saldo </w:t>
      </w:r>
      <w:proofErr w:type="gramStart"/>
      <w:r>
        <w:t>das caderneta</w:t>
      </w:r>
      <w:proofErr w:type="gramEnd"/>
      <w:r>
        <w:t xml:space="preserve"> de poupança para o crédito imobiliário. Dentro desses 65 %</w:t>
      </w:r>
    </w:p>
    <w:p w14:paraId="7E7A4E26" w14:textId="77777777" w:rsidR="002A4A85" w:rsidRDefault="002A4A85" w:rsidP="002A4A85">
      <w:r>
        <w:t>80% são destinados para financiamento de aquisição de imóveis, construção ou ampliação de residências.</w:t>
      </w:r>
    </w:p>
    <w:p w14:paraId="3514FD5E" w14:textId="77777777" w:rsidR="002A4A85" w:rsidRDefault="002A4A85" w:rsidP="002A4A85">
      <w:r>
        <w:t>20% são destinados para financiamento de aquisição de imóveis não residenciais.</w:t>
      </w:r>
    </w:p>
    <w:p w14:paraId="62B373D7" w14:textId="5C6D4228" w:rsidR="002A4A85" w:rsidRDefault="002A4A85" w:rsidP="002A4A85">
      <w:r>
        <w:rPr>
          <w:rFonts w:ascii="Segoe UI Symbol" w:hAnsi="Segoe UI Symbol" w:cs="Segoe UI Symbol"/>
        </w:rPr>
        <w:t>⯀</w:t>
      </w:r>
      <w:r>
        <w:t xml:space="preserve"> </w:t>
      </w:r>
      <w:proofErr w:type="gramStart"/>
      <w:r>
        <w:t>20% é</w:t>
      </w:r>
      <w:proofErr w:type="gramEnd"/>
      <w:r>
        <w:t xml:space="preserve"> direcionado para o BACEN como recolhimento compulsório</w:t>
      </w:r>
    </w:p>
    <w:p w14:paraId="50278989" w14:textId="3B505296" w:rsidR="002A4A85" w:rsidRDefault="002A4A85" w:rsidP="002A4A85">
      <w:r>
        <w:rPr>
          <w:rFonts w:ascii="Segoe UI Symbol" w:hAnsi="Segoe UI Symbol" w:cs="Segoe UI Symbol"/>
        </w:rPr>
        <w:t>⯀</w:t>
      </w:r>
      <w:r>
        <w:t>15% em operações em disponibilidades financeiras e em outras operações autorizadas pela legislação.</w:t>
      </w:r>
    </w:p>
    <w:p w14:paraId="137D2753" w14:textId="2F819AC5" w:rsidR="002A4A85" w:rsidRDefault="002A4A85" w:rsidP="002A4A85">
      <w:r>
        <w:rPr>
          <w:noProof/>
        </w:rPr>
        <w:lastRenderedPageBreak/>
        <w:drawing>
          <wp:inline distT="0" distB="0" distL="0" distR="0" wp14:anchorId="3ECA7BB2" wp14:editId="76251D01">
            <wp:extent cx="5400040" cy="2733040"/>
            <wp:effectExtent l="0" t="0" r="0"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00040" cy="2733040"/>
                    </a:xfrm>
                    <a:prstGeom prst="rect">
                      <a:avLst/>
                    </a:prstGeom>
                    <a:noFill/>
                    <a:ln>
                      <a:noFill/>
                    </a:ln>
                  </pic:spPr>
                </pic:pic>
              </a:graphicData>
            </a:graphic>
          </wp:inline>
        </w:drawing>
      </w:r>
    </w:p>
    <w:p w14:paraId="2D1B9F0B" w14:textId="6E4869C0" w:rsidR="002A4A85" w:rsidRDefault="002A4A85" w:rsidP="002A4A85">
      <w:r>
        <w:t>CCB - Cédula de Crédito Bancário</w:t>
      </w:r>
    </w:p>
    <w:p w14:paraId="0532EADE" w14:textId="236B8134" w:rsidR="002A4A85" w:rsidRDefault="002A4A85" w:rsidP="002A4A85">
      <w:r>
        <w:t xml:space="preserve"> Assim como a CPR, a Cédula de Crédito Bancário é uma promessa de pagamento. Neste caso, representa a promessa de pagamento em dinheiro decorrente de uma operação de crédito de qualquer modalidade</w:t>
      </w:r>
    </w:p>
    <w:p w14:paraId="103C24B2" w14:textId="39F4BE7F" w:rsidR="002A4A85" w:rsidRDefault="002A4A85" w:rsidP="002A4A85">
      <w:r>
        <w:t xml:space="preserve">O banco está o tempo inteiro emprestando dinheiro para os clientes tomadores, certo? Agora, imagine que, quando um cliente toma dinheiro emprestado, vai devolver ao banco em até 60 meses. Caraca, 60 meses é tempo demais, não é? E ainda, o banco pode, caso queira, “antecipar esses recebíveis no mercado”. Para isso ocorrer, vende no mercado uma CCCB. </w:t>
      </w:r>
    </w:p>
    <w:p w14:paraId="5374CEDA" w14:textId="1D78AF96" w:rsidR="002A4A85" w:rsidRDefault="002A4A85" w:rsidP="002A4A85">
      <w:r>
        <w:t>Vamos, com calma para compreender essa dinâmica. Quando um cliente (PF ou PJ) recebe dinheiro emprestado do banco, ele emite a favor do banco a CCB – Cédula de Crédito Bancário. Nesse caso, o banco de posse desse contrato pode “empacotar” tudo isso e vender no mercado. O banco oferece ao Mercado Financeiro um CCCB, ou Certificado de Cédulas de Crédito Bancário. Dessa forma, o investidor que compra esse título está, na prática, pagando ao banco à vista e recebendo dos tomadores do banco a prazo.</w:t>
      </w:r>
    </w:p>
    <w:p w14:paraId="31C232B3" w14:textId="4220F513" w:rsidR="002A4A85" w:rsidRDefault="002A4A85" w:rsidP="002A4A85">
      <w:r>
        <w:t xml:space="preserve">Características: </w:t>
      </w:r>
    </w:p>
    <w:p w14:paraId="1A5A9622" w14:textId="4F2A1BC8" w:rsidR="002A4A85" w:rsidRDefault="002A4A85" w:rsidP="002A4A85">
      <w:r>
        <w:rPr>
          <w:rFonts w:ascii="Segoe UI Symbol" w:hAnsi="Segoe UI Symbol" w:cs="Segoe UI Symbol"/>
        </w:rPr>
        <w:t>⯀</w:t>
      </w:r>
      <w:r>
        <w:t xml:space="preserve"> Não tem cobertura do FGC;</w:t>
      </w:r>
    </w:p>
    <w:p w14:paraId="1377921A" w14:textId="0566ADE7" w:rsidR="002A4A85" w:rsidRDefault="002A4A85" w:rsidP="002A4A85">
      <w:r>
        <w:rPr>
          <w:rFonts w:ascii="Segoe UI Symbol" w:hAnsi="Segoe UI Symbol" w:cs="Segoe UI Symbol"/>
        </w:rPr>
        <w:t>⯀</w:t>
      </w:r>
      <w:r>
        <w:t xml:space="preserve"> Possui tributação conforme tabela de Renda Fixa; </w:t>
      </w:r>
    </w:p>
    <w:p w14:paraId="1A1B36A9" w14:textId="7270D526" w:rsidR="002A4A85" w:rsidRDefault="002A4A85" w:rsidP="002A4A85">
      <w:r>
        <w:rPr>
          <w:rFonts w:ascii="Segoe UI Symbol" w:hAnsi="Segoe UI Symbol" w:cs="Segoe UI Symbol"/>
        </w:rPr>
        <w:t>⯀</w:t>
      </w:r>
      <w:r>
        <w:t xml:space="preserve"> Risco de crédito associado ao emissor do título.</w:t>
      </w:r>
    </w:p>
    <w:p w14:paraId="6DAE11CE" w14:textId="0631CFC1" w:rsidR="002A4A85" w:rsidRDefault="002A4A85" w:rsidP="002A4A85">
      <w:r>
        <w:rPr>
          <w:noProof/>
        </w:rPr>
        <w:drawing>
          <wp:inline distT="0" distB="0" distL="0" distR="0" wp14:anchorId="3FFBE060" wp14:editId="421553D4">
            <wp:extent cx="3676650" cy="1767317"/>
            <wp:effectExtent l="0" t="0" r="0" b="4445"/>
            <wp:docPr id="50" name="Imagem 50"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m 50" descr="Tabela&#10;&#10;Descrição gerada automaticament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79086" cy="1768488"/>
                    </a:xfrm>
                    <a:prstGeom prst="rect">
                      <a:avLst/>
                    </a:prstGeom>
                    <a:noFill/>
                    <a:ln>
                      <a:noFill/>
                    </a:ln>
                  </pic:spPr>
                </pic:pic>
              </a:graphicData>
            </a:graphic>
          </wp:inline>
        </w:drawing>
      </w:r>
    </w:p>
    <w:p w14:paraId="0E0A1AD7" w14:textId="6E985CEE" w:rsidR="002A4A85" w:rsidRDefault="002A4A85" w:rsidP="002A4A85">
      <w:r>
        <w:rPr>
          <w:noProof/>
        </w:rPr>
        <w:lastRenderedPageBreak/>
        <w:drawing>
          <wp:inline distT="0" distB="0" distL="0" distR="0" wp14:anchorId="0CFA87EF" wp14:editId="45A86163">
            <wp:extent cx="5394960" cy="2651760"/>
            <wp:effectExtent l="0" t="0" r="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94960" cy="2651760"/>
                    </a:xfrm>
                    <a:prstGeom prst="rect">
                      <a:avLst/>
                    </a:prstGeom>
                    <a:noFill/>
                    <a:ln>
                      <a:noFill/>
                    </a:ln>
                  </pic:spPr>
                </pic:pic>
              </a:graphicData>
            </a:graphic>
          </wp:inline>
        </w:drawing>
      </w:r>
    </w:p>
    <w:p w14:paraId="66320880" w14:textId="0AD86D79" w:rsidR="002A4A85" w:rsidRDefault="002A4A85" w:rsidP="002A4A85">
      <w:r w:rsidRPr="002A4A85">
        <w:t>Tributação da Renda Fixa</w:t>
      </w:r>
    </w:p>
    <w:p w14:paraId="351FCCA9" w14:textId="03C91B8C" w:rsidR="002A4A85" w:rsidRDefault="002A4A85" w:rsidP="002A4A85">
      <w:r>
        <w:t>IOF</w:t>
      </w:r>
    </w:p>
    <w:p w14:paraId="03A5F1F6" w14:textId="55326C8D" w:rsidR="002A4A85" w:rsidRDefault="002A4A85" w:rsidP="002A4A85">
      <w:r>
        <w:t>O Imposto sobre Operações Financeiras (famoso IOF) aparece várias vezes na sua vida: quando se compra algo parcelado, quando se faz uso de moedas estrangeiras no cartão de crédito, cheque especial, e assim por diante. Mas, você sabe como ele aparece na prova da ANBIMA – ou melhor dizendo, no Mercado Financeiro?</w:t>
      </w:r>
    </w:p>
    <w:p w14:paraId="2BEC78A0" w14:textId="0A7B3AE3" w:rsidR="002A4A85" w:rsidRDefault="002A4A85" w:rsidP="002A4A85">
      <w:r>
        <w:t>Os rendimentos obtidos em títulos de Renda Fixa, justamente por possuírem um prazo definido no momento do investimento, serão tributados com IR (Imposto de Renda) e IOF regressivo. Além disso, no caso do IOF, existirá uma tabela que isenta o investidor a partir do 30° dia. Isto é, investimentos realizados com prazo de resgate menor ou igual serão tributados segunda a tabela de IOF abaixo:</w:t>
      </w:r>
    </w:p>
    <w:p w14:paraId="348ECBE4" w14:textId="3AF19F49" w:rsidR="002A4A85" w:rsidRDefault="002A4A85" w:rsidP="002A4A85">
      <w:r>
        <w:rPr>
          <w:noProof/>
        </w:rPr>
        <w:drawing>
          <wp:inline distT="0" distB="0" distL="0" distR="0" wp14:anchorId="66099B7E" wp14:editId="29DFAB7D">
            <wp:extent cx="5391150" cy="2371725"/>
            <wp:effectExtent l="0" t="0" r="0" b="9525"/>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91150" cy="2371725"/>
                    </a:xfrm>
                    <a:prstGeom prst="rect">
                      <a:avLst/>
                    </a:prstGeom>
                    <a:noFill/>
                    <a:ln>
                      <a:noFill/>
                    </a:ln>
                  </pic:spPr>
                </pic:pic>
              </a:graphicData>
            </a:graphic>
          </wp:inline>
        </w:drawing>
      </w:r>
    </w:p>
    <w:p w14:paraId="4FAF61F0" w14:textId="096D169B" w:rsidR="002A4A85" w:rsidRDefault="002A4A85" w:rsidP="002A4A85">
      <w:r>
        <w:t>É assim que funciona na prática:</w:t>
      </w:r>
    </w:p>
    <w:p w14:paraId="164D1BAB" w14:textId="77777777" w:rsidR="002A4A85" w:rsidRDefault="002A4A85" w:rsidP="002A4A85">
      <w:r>
        <w:t>Imagine que o investidor tenha investido R$ 1000,00 em 10 dias. Depois, ele resolve sacar seu investimento com um rendimento de R$ 100,00. Esse investidor pagará 66% sobre a rentabilidade, ou seja, sobre os R$ 100,00</w:t>
      </w:r>
    </w:p>
    <w:p w14:paraId="272B1CAE" w14:textId="77777777" w:rsidR="002A4A85" w:rsidRDefault="002A4A85" w:rsidP="002A4A85"/>
    <w:p w14:paraId="34A9FEA4" w14:textId="1E71A900" w:rsidR="002A4A85" w:rsidRDefault="002A4A85" w:rsidP="002A4A85">
      <w:r>
        <w:lastRenderedPageBreak/>
        <w:t>Nesse caso, o investidor terá um ganho de apenas R$ 34,00. No entanto, sobre esse saldo será calculado o IR que, aliás, é o nosso próximo tema.</w:t>
      </w:r>
    </w:p>
    <w:p w14:paraId="6174A675" w14:textId="5A3AD7B2" w:rsidR="002A4A85" w:rsidRDefault="002A4A85" w:rsidP="002A4A85">
      <w:r>
        <w:t>Dica do Kléber: investimentos em renda variável não sofrem essa tributação sob nenhuma hipótese</w:t>
      </w:r>
    </w:p>
    <w:p w14:paraId="753B6CFB" w14:textId="7EE2B4B1" w:rsidR="002A4A85" w:rsidRDefault="002A4A85" w:rsidP="002A4A85">
      <w:r>
        <w:t xml:space="preserve">IR - Imposto de Renda </w:t>
      </w:r>
    </w:p>
    <w:p w14:paraId="627896A6" w14:textId="3908F53A" w:rsidR="002A4A85" w:rsidRDefault="002A4A85" w:rsidP="002A4A85">
      <w:r>
        <w:t>Além do IOF, os investimentos serão tributados com Imposto de Renda (IR). A cobrança desse tributo será feita – no mercado de Renda Fixa – também conforme uma Tabela Regressiva, que você vê aqui embaixo:</w:t>
      </w:r>
    </w:p>
    <w:p w14:paraId="27B47F66" w14:textId="473DB140" w:rsidR="002A4A85" w:rsidRDefault="002A4A85" w:rsidP="002A4A85">
      <w:r>
        <w:rPr>
          <w:noProof/>
        </w:rPr>
        <w:drawing>
          <wp:inline distT="0" distB="0" distL="0" distR="0" wp14:anchorId="63AEFB0A" wp14:editId="31BD5D10">
            <wp:extent cx="4438650" cy="2133600"/>
            <wp:effectExtent l="0" t="0" r="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38650" cy="2133600"/>
                    </a:xfrm>
                    <a:prstGeom prst="rect">
                      <a:avLst/>
                    </a:prstGeom>
                    <a:noFill/>
                    <a:ln>
                      <a:noFill/>
                    </a:ln>
                  </pic:spPr>
                </pic:pic>
              </a:graphicData>
            </a:graphic>
          </wp:inline>
        </w:drawing>
      </w:r>
    </w:p>
    <w:p w14:paraId="415E9E28" w14:textId="4B8EEB62" w:rsidR="002A4A85" w:rsidRDefault="002A4A85" w:rsidP="002A4A85">
      <w:r>
        <w:t>A partir de agora, essa tabela deve ser sua nova companheira. A cada olhada no celular para conferir suas redes sociais, você deve olhar duas vezes para essa tabela até ter esse conceito bem enraizado, combinado?</w:t>
      </w:r>
    </w:p>
    <w:p w14:paraId="4D1332C3" w14:textId="457F9BF5" w:rsidR="002A4A85" w:rsidRDefault="002A4A85" w:rsidP="002A4A85">
      <w:r>
        <w:t>Não sei se você notou, mas tanto no IOF quanto no IR, os investimentos com prazos maiores pagam menos impostos. A razão disso é muito simples: o governo quer incentivar os investimentos de longo prazo.</w:t>
      </w:r>
    </w:p>
    <w:p w14:paraId="34FB1DB0" w14:textId="450D3CA4" w:rsidR="002A4A85" w:rsidRDefault="002A4A85" w:rsidP="002A4A85">
      <w:r>
        <w:t xml:space="preserve">Na prática, essa tabela funciona assim: imagine que um investidor tenha investido R$1.000,00 em um instrumento de Renda Fixa e, ao solicitar o resgate, tenha aferido, 7 meses depois, ganho de R$ 200,00. No período de 7 meses, o investidor está sujeito a alíquota de 20%. Nesse caso, pagará R$ 40,00 de </w:t>
      </w:r>
      <w:proofErr w:type="gramStart"/>
      <w:r>
        <w:t>IR, tendo</w:t>
      </w:r>
      <w:proofErr w:type="gramEnd"/>
      <w:r>
        <w:t xml:space="preserve"> apenas R$ 160,00 de lucro líquido.</w:t>
      </w:r>
    </w:p>
    <w:p w14:paraId="694B36CB" w14:textId="7ACDD264" w:rsidR="002A4A85" w:rsidRDefault="002A4A85" w:rsidP="002A4A85">
      <w:r>
        <w:t xml:space="preserve">Outro ponto importante é que, caso haja cobrança de IOF, essa cobrança será realizada primeiro para que </w:t>
      </w:r>
      <w:proofErr w:type="gramStart"/>
      <w:r>
        <w:t>o saldo líquido dos rendimentos possam</w:t>
      </w:r>
      <w:proofErr w:type="gramEnd"/>
      <w:r>
        <w:t xml:space="preserve"> ser tributados de IR.</w:t>
      </w:r>
    </w:p>
    <w:p w14:paraId="668B5A8E" w14:textId="27DC323A" w:rsidR="002A4A85" w:rsidRDefault="002A4A85" w:rsidP="002A4A85">
      <w:r>
        <w:t>Tudo que vimos até aqui sobre tributação aplica-se apenas para o mercado de Renda Fixa. Já no caso de Renda Variável, a coisa é um pouco mais simples. O mercado de Renda Variável será sempre isento de IOF e terá uma tributação fixa que, na maioria dos casos, será de 15%.</w:t>
      </w:r>
    </w:p>
    <w:p w14:paraId="13C03D34" w14:textId="6D1FDF7E" w:rsidR="002A4A85" w:rsidRDefault="002A4A85" w:rsidP="002A4A85">
      <w:r>
        <w:t xml:space="preserve">Cada produto de Renda Fixa ou Renda Variável terá regras específicas sobre a tributação. Contudo, em linhas gerais, </w:t>
      </w:r>
      <w:proofErr w:type="gramStart"/>
      <w:r>
        <w:t>obedecerá o</w:t>
      </w:r>
      <w:proofErr w:type="gramEnd"/>
      <w:r>
        <w:t xml:space="preserve"> que descrevemos aqui. </w:t>
      </w:r>
    </w:p>
    <w:p w14:paraId="24C5B7CC" w14:textId="5132F517" w:rsidR="002A4A85" w:rsidRDefault="002A4A85" w:rsidP="002A4A85">
      <w:r>
        <w:t>A partir do momento em que tivermos abordado cada investimento, detalharei a forma de cobrança e as especificações do produto. Logo, para continuar nossa introdução, vamos falar de uma garantia adicional que alguns produtos do mercado oferecem: o Fundo Garantidor de Crédito</w:t>
      </w:r>
    </w:p>
    <w:p w14:paraId="2AF16613" w14:textId="241AA237" w:rsidR="002A4A85" w:rsidRDefault="002A4A85" w:rsidP="002A4A85">
      <w:r>
        <w:rPr>
          <w:noProof/>
        </w:rPr>
        <w:lastRenderedPageBreak/>
        <w:drawing>
          <wp:inline distT="0" distB="0" distL="0" distR="0" wp14:anchorId="7A497892" wp14:editId="54DF4425">
            <wp:extent cx="5400040" cy="2609850"/>
            <wp:effectExtent l="0" t="0" r="0"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00040" cy="2609850"/>
                    </a:xfrm>
                    <a:prstGeom prst="rect">
                      <a:avLst/>
                    </a:prstGeom>
                    <a:noFill/>
                    <a:ln>
                      <a:noFill/>
                    </a:ln>
                  </pic:spPr>
                </pic:pic>
              </a:graphicData>
            </a:graphic>
          </wp:inline>
        </w:drawing>
      </w:r>
    </w:p>
    <w:p w14:paraId="2CCDE6DF" w14:textId="32B20C72" w:rsidR="00BF0C2F" w:rsidRDefault="00874629" w:rsidP="002A4A85">
      <w:r w:rsidRPr="00874629">
        <w:t>FGC - Fundo Garantidor de Crédito</w:t>
      </w:r>
    </w:p>
    <w:p w14:paraId="4A57D7E2" w14:textId="626334F5" w:rsidR="00874629" w:rsidRDefault="00874629" w:rsidP="00874629">
      <w:r>
        <w:t>Antes de conhecer alguns dos principais investimentos, vamos entender o mecanismo de proteção aos investidores: o FGC.</w:t>
      </w:r>
    </w:p>
    <w:p w14:paraId="0C201810" w14:textId="23BB9CF6" w:rsidR="00874629" w:rsidRDefault="00874629" w:rsidP="00874629">
      <w:r>
        <w:t xml:space="preserve">O FGC, o Fundo Garantidor de Crédito é uma instituição privada que visa proteger os investidores contra o risco de crédito existente nas Instituições Financeiras. </w:t>
      </w:r>
    </w:p>
    <w:p w14:paraId="4C547422" w14:textId="63287FCC" w:rsidR="00874629" w:rsidRDefault="00874629" w:rsidP="00874629">
      <w:r>
        <w:t xml:space="preserve">Basicamente, os bancos se reuniram para criar um “seguro” contra calotes </w:t>
      </w:r>
      <w:proofErr w:type="gramStart"/>
      <w:r>
        <w:t>e também</w:t>
      </w:r>
      <w:proofErr w:type="gramEnd"/>
      <w:r>
        <w:t xml:space="preserve"> possibilitar uma vantagem competitiva aos bancos de menor porte.</w:t>
      </w:r>
    </w:p>
    <w:p w14:paraId="6D5B9446" w14:textId="548DE8CA" w:rsidR="00874629" w:rsidRDefault="00874629" w:rsidP="00874629">
      <w:r>
        <w:t>O fundo oferece aos investidores uma cobertura de até R$ 250.000,00 por CPF e por instituição. Isto é, se o investidor tem até R$ 250.000,00 em um banco, ele conta com cobertura integral em caso de solvência daquela instituição.</w:t>
      </w:r>
    </w:p>
    <w:p w14:paraId="523BEEA2" w14:textId="65965D80" w:rsidR="00874629" w:rsidRDefault="00874629" w:rsidP="00874629">
      <w:r>
        <w:t>Essa cobertura é limitada a R$ 1.000.000,00 por um período de 4 anos. Se um investidor investiu dinheiro em um banco e esse banco entrou em falência, o investidor poderá sacar seus recursos ainda assim, pois estes são garantidos pelo FGC – limitados, é claro, pelo valor de R$ 250.000,00 por CPF/CNPJ.</w:t>
      </w:r>
    </w:p>
    <w:p w14:paraId="5CA65048" w14:textId="452DB7C6" w:rsidR="00874629" w:rsidRDefault="00874629" w:rsidP="00874629">
      <w:r>
        <w:t xml:space="preserve">Para entender melhor, vamos assumir que o Sr. </w:t>
      </w:r>
      <w:proofErr w:type="spellStart"/>
      <w:r>
        <w:t>Investonildo</w:t>
      </w:r>
      <w:proofErr w:type="spellEnd"/>
      <w:r>
        <w:t xml:space="preserve"> da Silva tenha R$ 1.000.000,00 aplicados em quatro bancos diferentes: </w:t>
      </w:r>
    </w:p>
    <w:p w14:paraId="2E213DFB" w14:textId="05F00FAF" w:rsidR="00874629" w:rsidRDefault="00874629" w:rsidP="00874629">
      <w:r>
        <w:rPr>
          <w:rFonts w:ascii="Segoe UI Symbol" w:hAnsi="Segoe UI Symbol" w:cs="Segoe UI Symbol"/>
        </w:rPr>
        <w:t>⯀</w:t>
      </w:r>
      <w:r>
        <w:t xml:space="preserve"> Banco A: R$ 250.000,00 </w:t>
      </w:r>
    </w:p>
    <w:p w14:paraId="3CD8F2C0" w14:textId="0B909841" w:rsidR="00874629" w:rsidRDefault="00874629" w:rsidP="00874629">
      <w:r>
        <w:rPr>
          <w:rFonts w:ascii="Segoe UI Symbol" w:hAnsi="Segoe UI Symbol" w:cs="Segoe UI Symbol"/>
        </w:rPr>
        <w:t>⯀</w:t>
      </w:r>
      <w:r>
        <w:t xml:space="preserve"> Banco B: R$ 250.000,00 </w:t>
      </w:r>
    </w:p>
    <w:p w14:paraId="27C4E18B" w14:textId="6D630A57" w:rsidR="00874629" w:rsidRDefault="00874629" w:rsidP="00874629">
      <w:r>
        <w:rPr>
          <w:rFonts w:ascii="Segoe UI Symbol" w:hAnsi="Segoe UI Symbol" w:cs="Segoe UI Symbol"/>
        </w:rPr>
        <w:t>⯀</w:t>
      </w:r>
      <w:r>
        <w:t xml:space="preserve"> Banco C: R$ 250.000,00 </w:t>
      </w:r>
    </w:p>
    <w:p w14:paraId="67492604" w14:textId="47D5BA90" w:rsidR="00874629" w:rsidRDefault="00874629" w:rsidP="00874629">
      <w:r>
        <w:rPr>
          <w:rFonts w:ascii="Segoe UI Symbol" w:hAnsi="Segoe UI Symbol" w:cs="Segoe UI Symbol"/>
        </w:rPr>
        <w:t>⯀</w:t>
      </w:r>
      <w:r>
        <w:t xml:space="preserve"> Banco D: R$ 250.000,00</w:t>
      </w:r>
    </w:p>
    <w:p w14:paraId="6771A7E4" w14:textId="6AFB5AC2" w:rsidR="00874629" w:rsidRDefault="00874629" w:rsidP="00874629">
      <w:r>
        <w:t xml:space="preserve">Se o banco A entrar em recuperação judicial na data de hoje, o investidor terá cobertura integral do valor aplicado no banco A (R$ 250.000,00). Após ter acionado o FGC, o Sr. </w:t>
      </w:r>
      <w:proofErr w:type="spellStart"/>
      <w:r>
        <w:t>Investonildo</w:t>
      </w:r>
      <w:proofErr w:type="spellEnd"/>
      <w:r>
        <w:t xml:space="preserve"> tem, durante os próximos 4 anos, cobertura de R$ 250.000,00 por instituição – porém, agora, limitado somente a R$ 750.000,00, pois ele já usou R$ 250.000,00.</w:t>
      </w:r>
    </w:p>
    <w:p w14:paraId="3222E4B9" w14:textId="25B6A597" w:rsidR="00874629" w:rsidRDefault="00874629" w:rsidP="00874629">
      <w:r>
        <w:t xml:space="preserve">Sua garantia voltará a ser de R$ 1.000.000,00 somente 4 após o recebimento da garantia. </w:t>
      </w:r>
    </w:p>
    <w:p w14:paraId="3696F43A" w14:textId="0AF9A188" w:rsidR="00874629" w:rsidRDefault="00874629" w:rsidP="00874629">
      <w:r>
        <w:lastRenderedPageBreak/>
        <w:t xml:space="preserve">Conta Conjunta </w:t>
      </w:r>
    </w:p>
    <w:p w14:paraId="7E64FB1B" w14:textId="30A026B4" w:rsidR="00874629" w:rsidRDefault="00874629" w:rsidP="00874629">
      <w:r>
        <w:t xml:space="preserve">Agora, se for </w:t>
      </w:r>
      <w:proofErr w:type="gramStart"/>
      <w:r>
        <w:t>conta</w:t>
      </w:r>
      <w:proofErr w:type="gramEnd"/>
      <w:r>
        <w:t xml:space="preserve"> conjunta com titulares diferentes, o valor da garantia é dividido pelo número de titulares. </w:t>
      </w:r>
    </w:p>
    <w:p w14:paraId="094DE071" w14:textId="0A13B1FF" w:rsidR="00874629" w:rsidRDefault="00874629" w:rsidP="00874629">
      <w:r>
        <w:t xml:space="preserve"> Exemplo: Diana e Pedro são um casal e tem uma conta conjunta no banco XPTO, que tem a cobertura do FGC. Eles possuem na conta corrente deste banco o valor de R$ 280.000,00. O banco dá problema e não os permitem sacar o valor, os levando a recorrer ao FGC.</w:t>
      </w:r>
    </w:p>
    <w:p w14:paraId="47C939F5" w14:textId="2D6801A4" w:rsidR="00874629" w:rsidRDefault="00874629" w:rsidP="00874629">
      <w:r>
        <w:t>O FGC garante R$ 250.000,00 por conta. Como a conta conjunta tem 2 titulares, cada um irá receber a metade. Ou seja, R$ 125.000,00.</w:t>
      </w:r>
    </w:p>
    <w:p w14:paraId="4C010553" w14:textId="41BF62A9" w:rsidR="00874629" w:rsidRDefault="00874629" w:rsidP="00874629">
      <w:r>
        <w:t>Se você percebeu, o valor pago pelo FGC depende do número de titulares na conta conjunto. Vou explicar melhor:</w:t>
      </w:r>
    </w:p>
    <w:p w14:paraId="5BEFFCDE" w14:textId="57DC83F6" w:rsidR="00874629" w:rsidRDefault="00874629" w:rsidP="00874629">
      <w:r>
        <w:t>Conta conjunta de 2 titulares:</w:t>
      </w:r>
    </w:p>
    <w:p w14:paraId="361A9492" w14:textId="036F1746" w:rsidR="00874629" w:rsidRDefault="00874629" w:rsidP="00874629">
      <w:r>
        <w:t xml:space="preserve">Valor garantido = R$ 250.000,00 / 2 = R$ 125.000,00 para cada titular. </w:t>
      </w:r>
    </w:p>
    <w:p w14:paraId="2459719C" w14:textId="6638D59E" w:rsidR="00874629" w:rsidRDefault="00874629" w:rsidP="00874629">
      <w:r>
        <w:t xml:space="preserve">Conta conjunta de 3 titulares: </w:t>
      </w:r>
    </w:p>
    <w:p w14:paraId="387B2A8C" w14:textId="46389313" w:rsidR="00874629" w:rsidRDefault="00874629" w:rsidP="00874629">
      <w:r>
        <w:t xml:space="preserve">Valor garantido = R$ 250.000,00 / 3 = R$ 83.333,33 para cada titular. </w:t>
      </w:r>
    </w:p>
    <w:p w14:paraId="19BC35E6" w14:textId="41F0995E" w:rsidR="00874629" w:rsidRDefault="00874629" w:rsidP="00874629">
      <w:r>
        <w:t xml:space="preserve">Conta conjunta de 4 titulares:  </w:t>
      </w:r>
    </w:p>
    <w:p w14:paraId="3081892C" w14:textId="74497A95" w:rsidR="00874629" w:rsidRDefault="00874629" w:rsidP="00874629">
      <w:r>
        <w:t xml:space="preserve">Valor garantido = R$ 250.000,00 / 4 = R$ 62.500,00 para cada titular. </w:t>
      </w:r>
    </w:p>
    <w:p w14:paraId="403E4C75" w14:textId="282D7E0D" w:rsidR="00874629" w:rsidRDefault="00874629" w:rsidP="00874629">
      <w:r>
        <w:t xml:space="preserve">Quais investimentos possuem a garantia do FGC? </w:t>
      </w:r>
    </w:p>
    <w:p w14:paraId="1AD2065A" w14:textId="2EFADC03" w:rsidR="00874629" w:rsidRDefault="00874629" w:rsidP="00874629">
      <w:r>
        <w:t>Via de regra, possuem garantia do FGC os investimentos feitos em instituições financeiras em conta corrente:</w:t>
      </w:r>
    </w:p>
    <w:p w14:paraId="6D8D1558" w14:textId="68D72A51" w:rsidR="00874629" w:rsidRDefault="00874629" w:rsidP="00874629">
      <w:r>
        <w:t xml:space="preserve">1. CDB; </w:t>
      </w:r>
    </w:p>
    <w:p w14:paraId="2C59A99D" w14:textId="217F4D5A" w:rsidR="00874629" w:rsidRDefault="00874629" w:rsidP="00874629">
      <w:r>
        <w:t xml:space="preserve">2. LCI; </w:t>
      </w:r>
    </w:p>
    <w:p w14:paraId="77F85DBE" w14:textId="2BC74D10" w:rsidR="00874629" w:rsidRDefault="00874629" w:rsidP="00874629">
      <w:r>
        <w:t>3. LCA;</w:t>
      </w:r>
    </w:p>
    <w:p w14:paraId="130899EC" w14:textId="17E430B6" w:rsidR="00874629" w:rsidRDefault="00874629" w:rsidP="00874629">
      <w:r>
        <w:t xml:space="preserve">4. Caderneta de poupança. </w:t>
      </w:r>
    </w:p>
    <w:p w14:paraId="73943A64" w14:textId="770C27FF" w:rsidR="00874629" w:rsidRDefault="00874629" w:rsidP="00874629">
      <w:r>
        <w:t>Por falar em caderneta, vamos deixar a introdução ao módulo até aqui e partir para os produtos de investimentos, começando pela tradicional caderneta de poupança.</w:t>
      </w:r>
    </w:p>
    <w:p w14:paraId="2867466B" w14:textId="72ADE4E1" w:rsidR="00911101" w:rsidRDefault="00911101" w:rsidP="00874629">
      <w:r>
        <w:rPr>
          <w:noProof/>
        </w:rPr>
        <w:lastRenderedPageBreak/>
        <w:drawing>
          <wp:inline distT="0" distB="0" distL="0" distR="0" wp14:anchorId="4A94A1B9" wp14:editId="45B6036A">
            <wp:extent cx="5394960" cy="3200400"/>
            <wp:effectExtent l="0" t="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394960" cy="3200400"/>
                    </a:xfrm>
                    <a:prstGeom prst="rect">
                      <a:avLst/>
                    </a:prstGeom>
                    <a:noFill/>
                    <a:ln>
                      <a:noFill/>
                    </a:ln>
                  </pic:spPr>
                </pic:pic>
              </a:graphicData>
            </a:graphic>
          </wp:inline>
        </w:drawing>
      </w:r>
    </w:p>
    <w:p w14:paraId="24D2C63B" w14:textId="1C7AE240" w:rsidR="00874629" w:rsidRDefault="00874629" w:rsidP="00874629">
      <w:r>
        <w:rPr>
          <w:noProof/>
        </w:rPr>
        <w:drawing>
          <wp:inline distT="0" distB="0" distL="0" distR="0" wp14:anchorId="561BFD16" wp14:editId="094BF329">
            <wp:extent cx="5391150" cy="2847975"/>
            <wp:effectExtent l="0" t="0" r="0" b="9525"/>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91150" cy="2847975"/>
                    </a:xfrm>
                    <a:prstGeom prst="rect">
                      <a:avLst/>
                    </a:prstGeom>
                    <a:noFill/>
                    <a:ln>
                      <a:noFill/>
                    </a:ln>
                  </pic:spPr>
                </pic:pic>
              </a:graphicData>
            </a:graphic>
          </wp:inline>
        </w:drawing>
      </w:r>
    </w:p>
    <w:p w14:paraId="314673DD" w14:textId="38DE7EC2" w:rsidR="00CB2EEB" w:rsidRDefault="00CB2EEB" w:rsidP="00874629"/>
    <w:p w14:paraId="3DABD12D" w14:textId="5196D79C" w:rsidR="00CB2586" w:rsidRPr="00CB2586" w:rsidRDefault="00CB2586" w:rsidP="00CB2586">
      <w:pPr>
        <w:rPr>
          <w:b/>
          <w:bCs/>
          <w:u w:val="single"/>
        </w:rPr>
      </w:pPr>
      <w:r w:rsidRPr="00CB2586">
        <w:rPr>
          <w:b/>
          <w:bCs/>
          <w:u w:val="single"/>
        </w:rPr>
        <w:t>Introdução ao Mercado de Derivativos</w:t>
      </w:r>
    </w:p>
    <w:p w14:paraId="0ADA17F0" w14:textId="22DA670C" w:rsidR="00CB2586" w:rsidRDefault="00CB2586" w:rsidP="00CB2586">
      <w:r>
        <w:t xml:space="preserve"> Os instrumentos de investimentos estudados até aqui são chamados de ativos financeiros.</w:t>
      </w:r>
    </w:p>
    <w:p w14:paraId="64CE8D5F" w14:textId="2FAFF600" w:rsidR="00CB2586" w:rsidRDefault="00CB2586" w:rsidP="00CB2586">
      <w:r>
        <w:t>A partir de agora, estudaremos os instrumentos de investimentos que derivam de um ativo – por isso o nome “derivativo”.</w:t>
      </w:r>
    </w:p>
    <w:p w14:paraId="631251BF" w14:textId="77777777" w:rsidR="00CB2586" w:rsidRDefault="00CB2586" w:rsidP="00CB2586">
      <w:r>
        <w:t xml:space="preserve">Esses instrumentos possibilitam que o investidor tenha acesso a um ativo, </w:t>
      </w:r>
      <w:proofErr w:type="gramStart"/>
      <w:r>
        <w:t>via de regra</w:t>
      </w:r>
      <w:proofErr w:type="gramEnd"/>
      <w:r>
        <w:t>, com outro ativo ou até mesmo por uma fração do preço do ativo objeto. O objetivo de um derivativo é a transferência de risco. Quando um investidor procura se proteger de algum risco específico, ele contrata um derivativo que o manterá posicionado com a proteção</w:t>
      </w:r>
    </w:p>
    <w:p w14:paraId="50D6FD3A" w14:textId="77777777" w:rsidR="00CB2586" w:rsidRDefault="00CB2586" w:rsidP="00CB2586"/>
    <w:p w14:paraId="1C3F1ED9" w14:textId="0C7D3226" w:rsidR="00CB2586" w:rsidRDefault="00CB2586" w:rsidP="00CB2586">
      <w:r>
        <w:lastRenderedPageBreak/>
        <w:t xml:space="preserve">Achou complicado? Calma, </w:t>
      </w:r>
      <w:proofErr w:type="spellStart"/>
      <w:r>
        <w:t>explico</w:t>
      </w:r>
      <w:proofErr w:type="spellEnd"/>
      <w:r>
        <w:t xml:space="preserve"> melhor cada um desses instrumentos. Antes, porém, deixe-me explicar quais são os tipos de derivativos e seus agentes.</w:t>
      </w:r>
    </w:p>
    <w:p w14:paraId="5D89E054" w14:textId="39F98E9B" w:rsidR="00CB2586" w:rsidRDefault="00CB2586" w:rsidP="00CB2586">
      <w:r>
        <w:t xml:space="preserve">Tipos de derivativos: </w:t>
      </w:r>
    </w:p>
    <w:p w14:paraId="19E31355" w14:textId="35E0AFFE" w:rsidR="00CB2586" w:rsidRDefault="00CB2586" w:rsidP="00CB2586">
      <w:r>
        <w:rPr>
          <w:rFonts w:ascii="Segoe UI Symbol" w:hAnsi="Segoe UI Symbol" w:cs="Segoe UI Symbol"/>
        </w:rPr>
        <w:t>⯀</w:t>
      </w:r>
      <w:r>
        <w:t xml:space="preserve"> Derivativos agropecuários: têm como ativo objeto commodities agrícolas, como café́, boi, milho, soja e outros;</w:t>
      </w:r>
    </w:p>
    <w:p w14:paraId="5F0412D5" w14:textId="07CC7B65" w:rsidR="00CB2586" w:rsidRDefault="00CB2586" w:rsidP="00CB2586">
      <w:r>
        <w:t xml:space="preserve"> </w:t>
      </w:r>
      <w:r>
        <w:rPr>
          <w:rFonts w:ascii="Segoe UI Symbol" w:hAnsi="Segoe UI Symbol" w:cs="Segoe UI Symbol"/>
        </w:rPr>
        <w:t>⯀</w:t>
      </w:r>
      <w:r>
        <w:t xml:space="preserve"> Derivativos financeiros: têm seu valor de mercado referenciado em alguma taxa ou índice financeiro, como taxa de juros, de inflação, de câmbio, índice de ações ou outros; </w:t>
      </w:r>
    </w:p>
    <w:p w14:paraId="1649C4F7" w14:textId="77777777" w:rsidR="00CB2586" w:rsidRDefault="00CB2586" w:rsidP="00CB2586">
      <w:r>
        <w:rPr>
          <w:rFonts w:ascii="Segoe UI Symbol" w:hAnsi="Segoe UI Symbol" w:cs="Segoe UI Symbol"/>
        </w:rPr>
        <w:t>⯀</w:t>
      </w:r>
      <w:r>
        <w:t xml:space="preserve"> Derivativos de energia e climáticos: têm como objeto de negociação energia elétrica, gás natural, créditos de carbono e outros. </w:t>
      </w:r>
    </w:p>
    <w:p w14:paraId="374C627F" w14:textId="2715F1F4" w:rsidR="00CB2586" w:rsidRDefault="00CB2586" w:rsidP="00CB2586">
      <w:r>
        <w:t xml:space="preserve">Tipos de transações no mercado de Derivativos  </w:t>
      </w:r>
    </w:p>
    <w:p w14:paraId="1E9136B8" w14:textId="0FEFD64A" w:rsidR="00CB2586" w:rsidRDefault="00CB2586" w:rsidP="00CB2586">
      <w:r>
        <w:rPr>
          <w:rFonts w:ascii="Segoe UI Symbol" w:hAnsi="Segoe UI Symbol" w:cs="Segoe UI Symbol"/>
        </w:rPr>
        <w:t>⯀</w:t>
      </w:r>
      <w:r>
        <w:t xml:space="preserve"> Mercado de Swap</w:t>
      </w:r>
    </w:p>
    <w:p w14:paraId="73F9D8B2" w14:textId="7EFC94A5" w:rsidR="00CB2586" w:rsidRDefault="00CB2586" w:rsidP="00CB2586">
      <w:r>
        <w:rPr>
          <w:rFonts w:ascii="Segoe UI Symbol" w:hAnsi="Segoe UI Symbol" w:cs="Segoe UI Symbol"/>
        </w:rPr>
        <w:t>⯀</w:t>
      </w:r>
      <w:r>
        <w:t xml:space="preserve"> Mercado a Termo; </w:t>
      </w:r>
    </w:p>
    <w:p w14:paraId="083AE4F8" w14:textId="3ADF6DE3" w:rsidR="00CB2586" w:rsidRDefault="00CB2586" w:rsidP="00CB2586">
      <w:r>
        <w:rPr>
          <w:rFonts w:ascii="Segoe UI Symbol" w:hAnsi="Segoe UI Symbol" w:cs="Segoe UI Symbol"/>
        </w:rPr>
        <w:t>⯀</w:t>
      </w:r>
      <w:r>
        <w:t xml:space="preserve"> Mercado de Opções; </w:t>
      </w:r>
    </w:p>
    <w:p w14:paraId="6DA7F657" w14:textId="28875F54" w:rsidR="00CB2586" w:rsidRDefault="00CB2586" w:rsidP="00CB2586">
      <w:r>
        <w:rPr>
          <w:rFonts w:ascii="Segoe UI Symbol" w:hAnsi="Segoe UI Symbol" w:cs="Segoe UI Symbol"/>
        </w:rPr>
        <w:t>⯀</w:t>
      </w:r>
      <w:r>
        <w:t xml:space="preserve"> Mercado Futuro</w:t>
      </w:r>
    </w:p>
    <w:p w14:paraId="733BF01D" w14:textId="6C60E664" w:rsidR="00CB2586" w:rsidRDefault="00CB2586" w:rsidP="00CB2586">
      <w:r>
        <w:t xml:space="preserve">Participantes (players) </w:t>
      </w:r>
    </w:p>
    <w:p w14:paraId="4E1EA879" w14:textId="5C73721A" w:rsidR="00CB2586" w:rsidRDefault="00CB2586" w:rsidP="00CB2586">
      <w:r>
        <w:rPr>
          <w:rFonts w:ascii="Segoe UI Symbol" w:hAnsi="Segoe UI Symbol" w:cs="Segoe UI Symbol"/>
        </w:rPr>
        <w:t>⯀</w:t>
      </w:r>
      <w:r>
        <w:t xml:space="preserve"> </w:t>
      </w:r>
      <w:proofErr w:type="spellStart"/>
      <w:r>
        <w:t>Hedger</w:t>
      </w:r>
      <w:proofErr w:type="spellEnd"/>
      <w:r>
        <w:t xml:space="preserve">: opera nesse mercado buscando proteção contra oscilações de preços dos ativos; </w:t>
      </w:r>
    </w:p>
    <w:p w14:paraId="5EE8195B" w14:textId="53ED3F50" w:rsidR="00CB2586" w:rsidRDefault="00CB2586" w:rsidP="00CB2586">
      <w:r>
        <w:rPr>
          <w:rFonts w:ascii="Segoe UI Symbol" w:hAnsi="Segoe UI Symbol" w:cs="Segoe UI Symbol"/>
        </w:rPr>
        <w:t>⯀</w:t>
      </w:r>
      <w:r>
        <w:t xml:space="preserve"> Especulador: assume o risco da operação com o objetivo de auferir ganhos com a oscilação dos preços; </w:t>
      </w:r>
    </w:p>
    <w:p w14:paraId="6C8A20D0" w14:textId="4FA2C12B" w:rsidR="00CB2586" w:rsidRDefault="00CB2586" w:rsidP="00CB2586">
      <w:r>
        <w:rPr>
          <w:rFonts w:ascii="Segoe UI Symbol" w:hAnsi="Segoe UI Symbol" w:cs="Segoe UI Symbol"/>
        </w:rPr>
        <w:t>⯀</w:t>
      </w:r>
      <w:r>
        <w:t xml:space="preserve"> Arbitrador: obtém vantagens financeiras em função de distorções nos preços do ativo nos diferentes mercados. </w:t>
      </w:r>
    </w:p>
    <w:p w14:paraId="188028FD" w14:textId="31D9780C" w:rsidR="00CB2586" w:rsidRDefault="00CB2586" w:rsidP="00CB2586">
      <w:r>
        <w:t>Agora que já temos uma introdução sobre os contratos, tipos de derivativos e os players desse mercado, trarei um exemplo tangível para ajudar na sua compreensão.</w:t>
      </w:r>
    </w:p>
    <w:p w14:paraId="326FB314" w14:textId="7EDF2DA3" w:rsidR="00CB2586" w:rsidRDefault="00CB2586" w:rsidP="00CB2586">
      <w:r>
        <w:t>Imagine que você é um produtor de milho e irá começar uma plantação hoje. A colheita do milho se dá entre 90 e 100 dias. Entre seus custos, você tem sementes, insumos, arrendamento da terra, funcionários, colheita, armazenagem e transporte até a trading que vai exportar seu milho. Esse custo total é de R$ 40,00 por saca de milho – assim, para que você obtenha lucro, é necessário que venda o milho por R$ 50,00 a saca</w:t>
      </w:r>
    </w:p>
    <w:p w14:paraId="6442C740" w14:textId="52E6B8C8" w:rsidR="00CB2586" w:rsidRDefault="00CB2586" w:rsidP="00CB2586">
      <w:r>
        <w:t xml:space="preserve">Acontece que, assim como você, existem milhares de outros produtores mundo afora com o mesmo objetivo. Se, por qualquer razão, tivermos uma </w:t>
      </w:r>
      <w:proofErr w:type="gramStart"/>
      <w:r>
        <w:t>super safra</w:t>
      </w:r>
      <w:proofErr w:type="gramEnd"/>
      <w:r>
        <w:t xml:space="preserve"> de milho, o preço da saca pode cair e você terá de vender sua saca por R$ 30,00, amargando um prejuízo de R$ 10,00 por saca.</w:t>
      </w:r>
    </w:p>
    <w:p w14:paraId="70E2D663" w14:textId="77777777" w:rsidR="00CB2586" w:rsidRDefault="00CB2586" w:rsidP="00CB2586">
      <w:r>
        <w:t>O que você, que entende do mercado, pode fazer? Nesse caso, você pode vender um contrato futuro de milho na B3. Assim, você trava o preço de R$ 50,00 hoje e, aconteça o que acontecer no mercado, você vai ter resultado financeiro de R$ 50,00 por saca</w:t>
      </w:r>
    </w:p>
    <w:p w14:paraId="0C94D3A8" w14:textId="784BA027" w:rsidR="00CB2586" w:rsidRDefault="00CB2586" w:rsidP="00CB2586">
      <w:r>
        <w:t>Captou o que temos aqui? Um contrato de derivativo agrícola onde você fez um hedge (proteção) de sua posição de milho.</w:t>
      </w:r>
    </w:p>
    <w:p w14:paraId="471EFCBD" w14:textId="084BEDA9" w:rsidR="00CB2586" w:rsidRDefault="00CB2586" w:rsidP="00CB2586">
      <w:r>
        <w:lastRenderedPageBreak/>
        <w:t>Agora, troque a produção de milho por uma dívida em dólar. Nesse caso, como você precisa pagar algo em dólar no futuro, você deve comprar um contrato futuro de dólar.</w:t>
      </w:r>
    </w:p>
    <w:p w14:paraId="53753BB8" w14:textId="63E918AD" w:rsidR="00CB2586" w:rsidRDefault="00CB2586" w:rsidP="00CB2586">
      <w:r>
        <w:t>Podemos, de outro modo, trocar a dívida em dólar por ações da Petrobrás, que estão com tendência de queda de preço. Nesse caso, você pode comprar uma opção de venda das ações para garantir seu lucro.</w:t>
      </w:r>
    </w:p>
    <w:p w14:paraId="4AB1B2FD" w14:textId="00648C1A" w:rsidR="00CB2586" w:rsidRDefault="00CB2586" w:rsidP="00CB2586">
      <w:r>
        <w:t>O que quero enfatizar com esses exemplos é que os derivativos, de um modo geral, são usados para proteção contra a queda ou alta de preços dos ativos. Agora, estamos aptos para entender de fato cada um dos contratos.</w:t>
      </w:r>
    </w:p>
    <w:p w14:paraId="2C5F8076" w14:textId="145521C7" w:rsidR="00CB2586" w:rsidRDefault="00CB2586" w:rsidP="00CB2586">
      <w:r>
        <w:rPr>
          <w:noProof/>
        </w:rPr>
        <w:drawing>
          <wp:inline distT="0" distB="0" distL="0" distR="0" wp14:anchorId="24811AF8" wp14:editId="1ED71373">
            <wp:extent cx="5391150" cy="2381250"/>
            <wp:effectExtent l="0" t="0" r="0" b="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91150" cy="2381250"/>
                    </a:xfrm>
                    <a:prstGeom prst="rect">
                      <a:avLst/>
                    </a:prstGeom>
                    <a:noFill/>
                    <a:ln>
                      <a:noFill/>
                    </a:ln>
                  </pic:spPr>
                </pic:pic>
              </a:graphicData>
            </a:graphic>
          </wp:inline>
        </w:drawing>
      </w:r>
    </w:p>
    <w:p w14:paraId="678651A6" w14:textId="7C1A2BDA" w:rsidR="00CB2586" w:rsidRDefault="00CB2586" w:rsidP="00CB2586">
      <w:r>
        <w:t>ESTRATÉGIAS DE ALAVANCAGEM, POSICIONAMENTO E PROTEÇÃO</w:t>
      </w:r>
    </w:p>
    <w:p w14:paraId="74ED0DDB" w14:textId="091EC28C" w:rsidR="00CB2586" w:rsidRDefault="00CB2586" w:rsidP="00CB2586">
      <w:r>
        <w:t>No mercado de capitais, existem formas de você defender seu capital, caso algum impre­visto possa acontecer na economia ou dentro do setor do qual você está investindo.</w:t>
      </w:r>
    </w:p>
    <w:p w14:paraId="4C98807C" w14:textId="1CC9E9E5" w:rsidR="00CB2586" w:rsidRDefault="00CB2586" w:rsidP="00CB2586">
      <w:r>
        <w:t>As estratégias podem ser de proteção deste capital, de alavancar seu capital ou de posicionamento. Vamos falar um pouco sobre cada uma delas:</w:t>
      </w:r>
    </w:p>
    <w:p w14:paraId="5A276C44" w14:textId="2F82C2D1" w:rsidR="00CB2586" w:rsidRDefault="00CB2586" w:rsidP="00CB2586">
      <w:r>
        <w:t xml:space="preserve">Estratégias de proteção: Quem deseja proteção dentro dos derivativos é chamado de </w:t>
      </w:r>
      <w:proofErr w:type="spellStart"/>
      <w:r>
        <w:t>hedgers</w:t>
      </w:r>
      <w:proofErr w:type="spellEnd"/>
      <w:r>
        <w:t>. Buscam diminuir seus riscos por ser um importador, exportador, tomador de empréstimos ou aplicador.</w:t>
      </w:r>
    </w:p>
    <w:p w14:paraId="5638EDD4" w14:textId="25650522" w:rsidR="00CB2586" w:rsidRDefault="00CB2586" w:rsidP="00CB2586">
      <w:r>
        <w:t>Quais são os riscos provenientes:</w:t>
      </w:r>
    </w:p>
    <w:p w14:paraId="2AAC8E41" w14:textId="2AB60EDD" w:rsidR="00CB2586" w:rsidRDefault="00CB2586" w:rsidP="00CB2586">
      <w:r>
        <w:t>Variação de valor de ativo/passivo;</w:t>
      </w:r>
    </w:p>
    <w:p w14:paraId="2015261B" w14:textId="4678A11F" w:rsidR="00CB2586" w:rsidRDefault="00CB2586" w:rsidP="00CB2586">
      <w:r>
        <w:t>Fluxo futuro (de pagamentos/recebimentos operacionais e financeiros e de valor de investimento no exterior).</w:t>
      </w:r>
    </w:p>
    <w:p w14:paraId="177FF50B" w14:textId="192E927A" w:rsidR="00CB2586" w:rsidRDefault="00CB2586" w:rsidP="00CB2586">
      <w:r>
        <w:t xml:space="preserve">Exemplos de </w:t>
      </w:r>
      <w:proofErr w:type="spellStart"/>
      <w:r>
        <w:t>hedgear</w:t>
      </w:r>
      <w:proofErr w:type="spellEnd"/>
      <w:r>
        <w:t xml:space="preserve"> (proteger) usando derivativos:</w:t>
      </w:r>
    </w:p>
    <w:p w14:paraId="22E865F0" w14:textId="77777777" w:rsidR="00CB2586" w:rsidRDefault="00CB2586" w:rsidP="00CB2586">
      <w:r>
        <w:t>Produtor rural vai vender boi em 60 dias e gostaria de se proteger contra a queda do preço;</w:t>
      </w:r>
    </w:p>
    <w:p w14:paraId="489B71D8" w14:textId="77777777" w:rsidR="00CB2586" w:rsidRDefault="00CB2586" w:rsidP="00CB2586">
      <w:r>
        <w:t>Um banco tem passivos a serem pagos daqui em 3 anos em dólar, mas possui capital em reais. A expectativa do mercado é que haja a desvalorização do real, logo o banco procura se proteger do risco cambial.</w:t>
      </w:r>
    </w:p>
    <w:p w14:paraId="41BC76FD" w14:textId="36BA03BF" w:rsidR="00CB2586" w:rsidRDefault="00CB2586" w:rsidP="00CB2586">
      <w:r>
        <w:t>Estratégias de alavancagem: Dita também como especulação, essa estratégia busca lucrar assumindo riscos que o mercado apresenta.</w:t>
      </w:r>
    </w:p>
    <w:p w14:paraId="4D448FB6" w14:textId="1E9434CB" w:rsidR="00CB2586" w:rsidRDefault="00CB2586" w:rsidP="00CB2586">
      <w:r>
        <w:lastRenderedPageBreak/>
        <w:t>Exemplos de alavancagem usando derivativos:</w:t>
      </w:r>
    </w:p>
    <w:p w14:paraId="5A4A05C4" w14:textId="77777777" w:rsidR="00CB2586" w:rsidRDefault="00CB2586" w:rsidP="00CB2586">
      <w:r>
        <w:t>Compra/venda futura de ativos;</w:t>
      </w:r>
    </w:p>
    <w:p w14:paraId="64CC296F" w14:textId="77777777" w:rsidR="00CB2586" w:rsidRDefault="00CB2586" w:rsidP="00CB2586">
      <w:r>
        <w:t xml:space="preserve">Venda de </w:t>
      </w:r>
      <w:proofErr w:type="gramStart"/>
      <w:r>
        <w:t>opções e etc.</w:t>
      </w:r>
      <w:proofErr w:type="gramEnd"/>
    </w:p>
    <w:p w14:paraId="4FE6DEB3" w14:textId="61A1FDD8" w:rsidR="00CB2586" w:rsidRDefault="00CB2586" w:rsidP="00CB2586">
      <w:r>
        <w:t>Estratégias de posicionamento: Também conhecido como arbitragem, tem o intuito de obter lucro a partir das distorções de preços que os ativos sofrem. É montado uma posição, utilizando dois ou mais instrumentos para obter lucro sem risco.</w:t>
      </w:r>
    </w:p>
    <w:p w14:paraId="2B136E4A" w14:textId="74259A6B" w:rsidR="00CB2586" w:rsidRDefault="00CB2586" w:rsidP="00CB2586">
      <w:r>
        <w:t>Exemplos de alavancagem usando derivativos:</w:t>
      </w:r>
    </w:p>
    <w:p w14:paraId="237AD6FD" w14:textId="77777777" w:rsidR="00CB2586" w:rsidRDefault="00CB2586" w:rsidP="00CB2586">
      <w:r>
        <w:t>Venda de contrato futuro que está caro e a compra do ativo à vista;</w:t>
      </w:r>
    </w:p>
    <w:p w14:paraId="20FD932E" w14:textId="131156D7" w:rsidR="00CB2586" w:rsidRDefault="00CB2586" w:rsidP="00CB2586">
      <w:r>
        <w:t>Compra de contrato futuro barato e vendendo ativo à vista mais caro.</w:t>
      </w:r>
    </w:p>
    <w:p w14:paraId="1B3D2756" w14:textId="26986FCC" w:rsidR="00CB2586" w:rsidRDefault="00CB2586" w:rsidP="00CB2586">
      <w:r>
        <w:rPr>
          <w:noProof/>
        </w:rPr>
        <w:drawing>
          <wp:inline distT="0" distB="0" distL="0" distR="0" wp14:anchorId="130A2DC7" wp14:editId="2A06AEE2">
            <wp:extent cx="5400040" cy="2066925"/>
            <wp:effectExtent l="0" t="0" r="0" b="9525"/>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00040" cy="2066925"/>
                    </a:xfrm>
                    <a:prstGeom prst="rect">
                      <a:avLst/>
                    </a:prstGeom>
                    <a:noFill/>
                    <a:ln>
                      <a:noFill/>
                    </a:ln>
                  </pic:spPr>
                </pic:pic>
              </a:graphicData>
            </a:graphic>
          </wp:inline>
        </w:drawing>
      </w:r>
    </w:p>
    <w:p w14:paraId="1496C4C1" w14:textId="4BC7A12C" w:rsidR="00CE1CE3" w:rsidRDefault="00CE1CE3" w:rsidP="00CE1CE3">
      <w:r>
        <w:t>Mercado de opções</w:t>
      </w:r>
    </w:p>
    <w:p w14:paraId="6020494A" w14:textId="52882386" w:rsidR="00CE1CE3" w:rsidRDefault="00CE1CE3" w:rsidP="00CE1CE3">
      <w:r>
        <w:t>É um contrato que dá a seu detentor ou comprador o direito, mas não o dever, de comprar, se for uma opção de compra, ou vender, se for uma opção de venda, determinado ativo objeto pelo preço de exercício.</w:t>
      </w:r>
    </w:p>
    <w:p w14:paraId="4646110D" w14:textId="1457D643" w:rsidR="00CE1CE3" w:rsidRDefault="00CE1CE3" w:rsidP="00CE1CE3">
      <w:r>
        <w:t>O lançador da opção (ou vendedor) tem a obrigação de vender – no caso de uma opção de compra – ou de comprar – no caso de opção de venda – o ativo objeto do contrato pelo preço de exercício se solicitado pelo titular da opção</w:t>
      </w:r>
    </w:p>
    <w:p w14:paraId="39FE881A" w14:textId="54351AF4" w:rsidR="00CE1CE3" w:rsidRDefault="00CE1CE3" w:rsidP="00CE1CE3">
      <w:r>
        <w:t xml:space="preserve">Vamos entender, primeiro, alguns termos do mercado de opções: </w:t>
      </w:r>
    </w:p>
    <w:p w14:paraId="59885904" w14:textId="277BD207" w:rsidR="00CE1CE3" w:rsidRDefault="00CE1CE3" w:rsidP="00CE1CE3">
      <w:r>
        <w:rPr>
          <w:rFonts w:ascii="Segoe UI Symbol" w:hAnsi="Segoe UI Symbol" w:cs="Segoe UI Symbol"/>
        </w:rPr>
        <w:t>⯀</w:t>
      </w:r>
      <w:r>
        <w:t xml:space="preserve"> Ativo objeto: ativo que dá origem à negociação de opção; </w:t>
      </w:r>
    </w:p>
    <w:p w14:paraId="4C28A766" w14:textId="08C39718" w:rsidR="00CE1CE3" w:rsidRDefault="00CE1CE3" w:rsidP="00CE1CE3">
      <w:r>
        <w:rPr>
          <w:rFonts w:ascii="Segoe UI Symbol" w:hAnsi="Segoe UI Symbol" w:cs="Segoe UI Symbol"/>
        </w:rPr>
        <w:t>⯀</w:t>
      </w:r>
      <w:r>
        <w:t xml:space="preserve"> </w:t>
      </w:r>
      <w:proofErr w:type="spellStart"/>
      <w:r>
        <w:t>Call</w:t>
      </w:r>
      <w:proofErr w:type="spellEnd"/>
      <w:r>
        <w:t xml:space="preserve">: opção de compra; </w:t>
      </w:r>
    </w:p>
    <w:p w14:paraId="0A395567" w14:textId="717B6FC5" w:rsidR="00CE1CE3" w:rsidRDefault="00CE1CE3" w:rsidP="00CE1CE3">
      <w:r>
        <w:rPr>
          <w:rFonts w:ascii="Segoe UI Symbol" w:hAnsi="Segoe UI Symbol" w:cs="Segoe UI Symbol"/>
        </w:rPr>
        <w:t>⯀</w:t>
      </w:r>
      <w:r>
        <w:t xml:space="preserve"> </w:t>
      </w:r>
      <w:proofErr w:type="spellStart"/>
      <w:r>
        <w:t>Put</w:t>
      </w:r>
      <w:proofErr w:type="spellEnd"/>
      <w:r>
        <w:t xml:space="preserve">: opção de venda; </w:t>
      </w:r>
    </w:p>
    <w:p w14:paraId="6504D336" w14:textId="6C46C188" w:rsidR="00CE1CE3" w:rsidRDefault="00CE1CE3" w:rsidP="00CE1CE3">
      <w:r>
        <w:rPr>
          <w:rFonts w:ascii="Segoe UI Symbol" w:hAnsi="Segoe UI Symbol" w:cs="Segoe UI Symbol"/>
        </w:rPr>
        <w:t>⯀</w:t>
      </w:r>
      <w:r>
        <w:t xml:space="preserve"> Lançador: player que vende a opção no mercado financeiro; </w:t>
      </w:r>
    </w:p>
    <w:p w14:paraId="5B4FCF54" w14:textId="594CA445" w:rsidR="00CE1CE3" w:rsidRDefault="00CE1CE3" w:rsidP="00CE1CE3">
      <w:r>
        <w:rPr>
          <w:rFonts w:ascii="Segoe UI Symbol" w:hAnsi="Segoe UI Symbol" w:cs="Segoe UI Symbol"/>
        </w:rPr>
        <w:t>⯀</w:t>
      </w:r>
      <w:r>
        <w:t xml:space="preserve"> Titular de opção: player que compra a opção no mercado e, portanto, tem o direito de exercer a operação; </w:t>
      </w:r>
    </w:p>
    <w:p w14:paraId="4C0C8259" w14:textId="03F7ED06" w:rsidR="00CE1CE3" w:rsidRDefault="00CE1CE3" w:rsidP="00CE1CE3">
      <w:r>
        <w:rPr>
          <w:rFonts w:ascii="Segoe UI Symbol" w:hAnsi="Segoe UI Symbol" w:cs="Segoe UI Symbol"/>
        </w:rPr>
        <w:t>⯀</w:t>
      </w:r>
      <w:r>
        <w:t xml:space="preserve"> Prêmio: preço de negociação, por ação objeto, de uma opção de compra ou venda pago pelo comprador de uma opção; </w:t>
      </w:r>
    </w:p>
    <w:p w14:paraId="4449C543" w14:textId="710911AC" w:rsidR="00CE1CE3" w:rsidRDefault="00CE1CE3" w:rsidP="00CE1CE3">
      <w:r>
        <w:rPr>
          <w:rFonts w:ascii="Segoe UI Symbol" w:hAnsi="Segoe UI Symbol" w:cs="Segoe UI Symbol"/>
        </w:rPr>
        <w:lastRenderedPageBreak/>
        <w:t>⯀</w:t>
      </w:r>
      <w:r>
        <w:t xml:space="preserve"> Exercício de opções: operação pela qual o titular de uma operação exerce seu direito de comprar o lote de ações objeto, ao preço de exercício; </w:t>
      </w:r>
    </w:p>
    <w:p w14:paraId="6914A64F" w14:textId="3AF2007A" w:rsidR="00CE1CE3" w:rsidRDefault="00CE1CE3" w:rsidP="00CE1CE3">
      <w:r>
        <w:rPr>
          <w:rFonts w:ascii="Segoe UI Symbol" w:hAnsi="Segoe UI Symbol" w:cs="Segoe UI Symbol"/>
        </w:rPr>
        <w:t>⯀</w:t>
      </w:r>
      <w:r>
        <w:t xml:space="preserve"> Opção Americana: opção que pode ser liquidada durante a vigência do contrato, a qualquer momento; </w:t>
      </w:r>
    </w:p>
    <w:p w14:paraId="3BA3D044" w14:textId="67BC3960" w:rsidR="00CE1CE3" w:rsidRDefault="00CE1CE3" w:rsidP="00CE1CE3">
      <w:r>
        <w:rPr>
          <w:rFonts w:ascii="Segoe UI Symbol" w:hAnsi="Segoe UI Symbol" w:cs="Segoe UI Symbol"/>
        </w:rPr>
        <w:t>⯀</w:t>
      </w:r>
      <w:r>
        <w:t xml:space="preserve"> Opção </w:t>
      </w:r>
      <w:proofErr w:type="spellStart"/>
      <w:r>
        <w:t>Européia</w:t>
      </w:r>
      <w:proofErr w:type="spellEnd"/>
      <w:r>
        <w:t xml:space="preserve">: opção que pode ser liquidada apenas na data de vencimento do contrato de opções; </w:t>
      </w:r>
    </w:p>
    <w:p w14:paraId="4F61B83D" w14:textId="33DAB0C5" w:rsidR="00CE1CE3" w:rsidRDefault="00CE1CE3" w:rsidP="00CE1CE3">
      <w:r>
        <w:rPr>
          <w:rFonts w:ascii="Segoe UI Symbol" w:hAnsi="Segoe UI Symbol" w:cs="Segoe UI Symbol"/>
        </w:rPr>
        <w:t>⯀</w:t>
      </w:r>
      <w:r>
        <w:t xml:space="preserve"> Strike: preço de exercício da opção;</w:t>
      </w:r>
    </w:p>
    <w:p w14:paraId="79ED2607" w14:textId="17690B14" w:rsidR="00CE1CE3" w:rsidRDefault="00CE1CE3" w:rsidP="00CE1CE3">
      <w:r>
        <w:t xml:space="preserve"> </w:t>
      </w:r>
      <w:r>
        <w:rPr>
          <w:rFonts w:ascii="Segoe UI Symbol" w:hAnsi="Segoe UI Symbol" w:cs="Segoe UI Symbol"/>
        </w:rPr>
        <w:t>⯀</w:t>
      </w:r>
      <w:r>
        <w:t xml:space="preserve"> In </w:t>
      </w:r>
      <w:proofErr w:type="spellStart"/>
      <w:r>
        <w:t>the</w:t>
      </w:r>
      <w:proofErr w:type="spellEnd"/>
      <w:r>
        <w:t xml:space="preserve"> Money: situação </w:t>
      </w:r>
      <w:proofErr w:type="gramStart"/>
      <w:r>
        <w:t>onde</w:t>
      </w:r>
      <w:proofErr w:type="gramEnd"/>
      <w:r>
        <w:t xml:space="preserve"> exercer uma opção representa lucro para seu titular; </w:t>
      </w:r>
    </w:p>
    <w:p w14:paraId="2BD74AF8" w14:textId="0432440B" w:rsidR="00CE1CE3" w:rsidRDefault="00CE1CE3" w:rsidP="00CE1CE3">
      <w:r>
        <w:rPr>
          <w:rFonts w:ascii="Segoe UI Symbol" w:hAnsi="Segoe UI Symbol" w:cs="Segoe UI Symbol"/>
        </w:rPr>
        <w:t>⯀</w:t>
      </w:r>
      <w:r>
        <w:t xml:space="preserve"> Out </w:t>
      </w:r>
      <w:proofErr w:type="spellStart"/>
      <w:r>
        <w:t>the</w:t>
      </w:r>
      <w:proofErr w:type="spellEnd"/>
      <w:r>
        <w:t xml:space="preserve"> Money: situação </w:t>
      </w:r>
      <w:proofErr w:type="gramStart"/>
      <w:r>
        <w:t>onde</w:t>
      </w:r>
      <w:proofErr w:type="gramEnd"/>
      <w:r>
        <w:t xml:space="preserve"> exercer uma opção representa prejuízo do seu titular;</w:t>
      </w:r>
    </w:p>
    <w:p w14:paraId="7831A4C4" w14:textId="60ED21B0" w:rsidR="00CE1CE3" w:rsidRDefault="00CE1CE3" w:rsidP="00CE1CE3">
      <w:r>
        <w:t xml:space="preserve"> </w:t>
      </w:r>
      <w:r>
        <w:rPr>
          <w:rFonts w:ascii="Segoe UI Symbol" w:hAnsi="Segoe UI Symbol" w:cs="Segoe UI Symbol"/>
        </w:rPr>
        <w:t>⯀</w:t>
      </w:r>
      <w:r>
        <w:t xml:space="preserve"> At </w:t>
      </w:r>
      <w:proofErr w:type="spellStart"/>
      <w:r>
        <w:t>the</w:t>
      </w:r>
      <w:proofErr w:type="spellEnd"/>
      <w:r>
        <w:t xml:space="preserve"> Money: situação </w:t>
      </w:r>
      <w:proofErr w:type="gramStart"/>
      <w:r>
        <w:t>onde</w:t>
      </w:r>
      <w:proofErr w:type="gramEnd"/>
      <w:r>
        <w:t xml:space="preserve"> exercer uma opção não representa lucro nem prejuízo.</w:t>
      </w:r>
    </w:p>
    <w:p w14:paraId="242FF3F6" w14:textId="56098BA6" w:rsidR="00CE1CE3" w:rsidRDefault="00CE1CE3" w:rsidP="00CE1CE3">
      <w:r>
        <w:t>Agora que vimos todos os termos desse mercado, vamos “montar” uma operação com opções para facilitar seu aprendizado</w:t>
      </w:r>
    </w:p>
    <w:p w14:paraId="78867E01" w14:textId="473F42A9" w:rsidR="00CE1CE3" w:rsidRDefault="00CE1CE3" w:rsidP="00CE1CE3">
      <w:r>
        <w:t xml:space="preserve">Imagine que seu cliente tenha, em sua carteira, ações da </w:t>
      </w:r>
      <w:proofErr w:type="spellStart"/>
      <w:r>
        <w:t>TopInvest</w:t>
      </w:r>
      <w:proofErr w:type="spellEnd"/>
      <w:r>
        <w:t xml:space="preserve"> que foram compradas por R$ 20,00. Ele gostaria de “travar” o preço de sua ação a R$ 21,00 para que não perca dinheiro em caso de desvalorização do papel. O que esse cliente precisa fazer? Comprar uma </w:t>
      </w:r>
      <w:proofErr w:type="spellStart"/>
      <w:r>
        <w:t>call</w:t>
      </w:r>
      <w:proofErr w:type="spellEnd"/>
      <w:r>
        <w:t xml:space="preserve">? Uma </w:t>
      </w:r>
      <w:proofErr w:type="spellStart"/>
      <w:r>
        <w:t>put</w:t>
      </w:r>
      <w:proofErr w:type="spellEnd"/>
      <w:r>
        <w:t>? Pagar ou receber o prêmio?</w:t>
      </w:r>
    </w:p>
    <w:p w14:paraId="4E4989BC" w14:textId="67EEFA69" w:rsidR="00CE1CE3" w:rsidRDefault="00CE1CE3" w:rsidP="00CE1CE3">
      <w:r>
        <w:t xml:space="preserve">Esse cliente quer ter a opção de vender sua ação da empresa a R$ 21,00 daqui a 3 meses. Se ele quer vender, então ele deve comprar uma </w:t>
      </w:r>
      <w:proofErr w:type="spellStart"/>
      <w:r>
        <w:t>put</w:t>
      </w:r>
      <w:proofErr w:type="spellEnd"/>
      <w:r>
        <w:t xml:space="preserve"> (opção de venda) que lhe conferirá o direito de vender essa ação a R$ 21,00.</w:t>
      </w:r>
    </w:p>
    <w:p w14:paraId="0882721B" w14:textId="7886D6E5" w:rsidR="00CE1CE3" w:rsidRDefault="00CE1CE3" w:rsidP="00CE1CE3">
      <w:r>
        <w:t xml:space="preserve">Por essa opção, ele pagará um prêmio, que é considerado a perda máxima nesse mercado. </w:t>
      </w:r>
    </w:p>
    <w:p w14:paraId="674F5EC7" w14:textId="099C2E06" w:rsidR="00CB2586" w:rsidRDefault="00CE1CE3" w:rsidP="00CE1CE3">
      <w:r>
        <w:t>Vamos assumir que o prêmio pago por essa opção seja de um R$ 1,00. Assim, teremos no quadro abaixo o resultado da operação, conforme os cenários:</w:t>
      </w:r>
    </w:p>
    <w:p w14:paraId="479E4EC2" w14:textId="17AD338A" w:rsidR="00CE1CE3" w:rsidRDefault="00CE1CE3" w:rsidP="00CE1CE3">
      <w:r>
        <w:rPr>
          <w:noProof/>
        </w:rPr>
        <w:drawing>
          <wp:inline distT="0" distB="0" distL="0" distR="0" wp14:anchorId="19731712" wp14:editId="09C1A850">
            <wp:extent cx="5394960" cy="2286000"/>
            <wp:effectExtent l="0" t="0" r="0" b="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94960" cy="2286000"/>
                    </a:xfrm>
                    <a:prstGeom prst="rect">
                      <a:avLst/>
                    </a:prstGeom>
                    <a:noFill/>
                    <a:ln>
                      <a:noFill/>
                    </a:ln>
                  </pic:spPr>
                </pic:pic>
              </a:graphicData>
            </a:graphic>
          </wp:inline>
        </w:drawing>
      </w:r>
    </w:p>
    <w:p w14:paraId="673E7809" w14:textId="3A2C0D24" w:rsidR="00CE1CE3" w:rsidRDefault="00CE1CE3" w:rsidP="00CE1CE3">
      <w:r>
        <w:t xml:space="preserve">Antes explicar o cenário, vamos entender cada uma das colunas: </w:t>
      </w:r>
    </w:p>
    <w:p w14:paraId="41FC9C82" w14:textId="4700F405" w:rsidR="00CE1CE3" w:rsidRDefault="00CE1CE3" w:rsidP="00CE1CE3">
      <w:r>
        <w:rPr>
          <w:rFonts w:ascii="Segoe UI Symbol" w:hAnsi="Segoe UI Symbol" w:cs="Segoe UI Symbol"/>
        </w:rPr>
        <w:t>⯀</w:t>
      </w:r>
      <w:r>
        <w:t xml:space="preserve"> Coluna a: indica o preço de exercício da opção de venda; </w:t>
      </w:r>
    </w:p>
    <w:p w14:paraId="73596D14" w14:textId="1A2936E7" w:rsidR="00CE1CE3" w:rsidRDefault="00CE1CE3" w:rsidP="00CE1CE3">
      <w:r>
        <w:rPr>
          <w:rFonts w:ascii="Segoe UI Symbol" w:hAnsi="Segoe UI Symbol" w:cs="Segoe UI Symbol"/>
        </w:rPr>
        <w:t>⯀</w:t>
      </w:r>
      <w:r>
        <w:t xml:space="preserve"> Coluna b: indica o valor que foi pago de prêmio pelo titular da opção; </w:t>
      </w:r>
    </w:p>
    <w:p w14:paraId="3A3E5C58" w14:textId="4A903AB6" w:rsidR="00CE1CE3" w:rsidRDefault="00CE1CE3" w:rsidP="00CE1CE3">
      <w:r>
        <w:rPr>
          <w:rFonts w:ascii="Segoe UI Symbol" w:hAnsi="Segoe UI Symbol" w:cs="Segoe UI Symbol"/>
        </w:rPr>
        <w:lastRenderedPageBreak/>
        <w:t>⯀</w:t>
      </w:r>
      <w:r>
        <w:t xml:space="preserve"> Coluna c: indica o preço que o ativo objeto está sendo cotado no mercado à vista no dia do vencimento da opção; </w:t>
      </w:r>
    </w:p>
    <w:p w14:paraId="376993F0" w14:textId="5E06EBC8" w:rsidR="00CE1CE3" w:rsidRDefault="00CE1CE3" w:rsidP="00CE1CE3">
      <w:r>
        <w:rPr>
          <w:rFonts w:ascii="Segoe UI Symbol" w:hAnsi="Segoe UI Symbol" w:cs="Segoe UI Symbol"/>
        </w:rPr>
        <w:t>⯀</w:t>
      </w:r>
      <w:r>
        <w:t xml:space="preserve"> Coluna d: indica se o titular vai exercer ou não a opção com base no valor de negociação;</w:t>
      </w:r>
    </w:p>
    <w:p w14:paraId="573344A4" w14:textId="40A39138" w:rsidR="00CE1CE3" w:rsidRDefault="00CE1CE3" w:rsidP="00CE1CE3">
      <w:r>
        <w:rPr>
          <w:rFonts w:ascii="Segoe UI Symbol" w:hAnsi="Segoe UI Symbol" w:cs="Segoe UI Symbol"/>
        </w:rPr>
        <w:t>⯀</w:t>
      </w:r>
      <w:r>
        <w:t xml:space="preserve"> Coluna e: indica o resultado financeiro que o titular terá a depender do preço de mercado</w:t>
      </w:r>
    </w:p>
    <w:p w14:paraId="158552F2" w14:textId="46F85A0D" w:rsidR="00CE1CE3" w:rsidRDefault="00CE1CE3" w:rsidP="00CE1CE3">
      <w:r>
        <w:t xml:space="preserve">Agora, vamos entender melhor esse quadro. O investidor que comprou essa opção pagou R$ 1,00 para ter o direito (opção) de vender a ação da </w:t>
      </w:r>
      <w:proofErr w:type="spellStart"/>
      <w:r>
        <w:t>TopInvest</w:t>
      </w:r>
      <w:proofErr w:type="spellEnd"/>
      <w:r>
        <w:t xml:space="preserve"> por R$ 21,00, independente do preço de mercado</w:t>
      </w:r>
    </w:p>
    <w:p w14:paraId="45282413" w14:textId="342D3FE1" w:rsidR="00CE1CE3" w:rsidRDefault="00CE1CE3" w:rsidP="00CE1CE3">
      <w:r>
        <w:t>Na linha 1, as ações da empresa desvalorizam e chegaram ao mercado com preço zerado. Pergunto, você venderia por R$ 21,00 algo que vale nada? Creio que sim, certo? Desse modo, você teria de lucro R$ 20,00 (o valor da venda menos o valor pago como prêmio).</w:t>
      </w:r>
    </w:p>
    <w:p w14:paraId="0D646F97" w14:textId="49BEB4DC" w:rsidR="00CE1CE3" w:rsidRDefault="00CE1CE3" w:rsidP="00CE1CE3">
      <w:r>
        <w:t xml:space="preserve">Na linha 2, as ações da empresa desvalorizam e chegaram ao mercado com preço de R$ 1,00. Pergunto: você venderia por R$ 21,00 algo que vale R$ 1,00? Creio que sim. Portanto, você teria de lucro R$ 19,00. (o valor da venda menos o valor pago como prêmio). </w:t>
      </w:r>
    </w:p>
    <w:p w14:paraId="3038196C" w14:textId="5CA8908F" w:rsidR="00CE1CE3" w:rsidRDefault="00CE1CE3" w:rsidP="00CE1CE3">
      <w:r>
        <w:t>Se seguirmos essa análise, linha após linha, vamos notar que sempre que o preço do ativo objeto no mercado estiver cotado a um preço abaixo do strike, será vantajoso para o titular exercer a opção. Quando o preço estiver acima do preço de exercício, não será vantajoso exercer a opção e o investidor terá um prejuízo de R$ 1,00 (o valor pago pelo prêmio).</w:t>
      </w:r>
    </w:p>
    <w:p w14:paraId="30C33877" w14:textId="3AE7760C" w:rsidR="00CE1CE3" w:rsidRDefault="00CE1CE3" w:rsidP="00CE1CE3">
      <w:r>
        <w:t>Se faz necessário observarmos algo importante na linha 5: nesse ponto, o ativo estava custando R$ 21,00 no mercado. Se o investidor exercer ou não exercer, terá prejuízo de R$ 1,00.</w:t>
      </w:r>
    </w:p>
    <w:p w14:paraId="322D6D79" w14:textId="518A1F81" w:rsidR="00CE1CE3" w:rsidRDefault="00CE1CE3" w:rsidP="00CE1CE3">
      <w:r>
        <w:t xml:space="preserve">Em resumo: o investidor que compra uma opção de venda está apostando na queda do preço do ativo. </w:t>
      </w:r>
    </w:p>
    <w:p w14:paraId="6A9EF99D" w14:textId="0A9E4AC5" w:rsidR="00CE1CE3" w:rsidRDefault="00CE1CE3" w:rsidP="00CE1CE3">
      <w:r>
        <w:t xml:space="preserve">Agora imaginemos que você, de olho na valorização eminente das ações da </w:t>
      </w:r>
      <w:proofErr w:type="spellStart"/>
      <w:r>
        <w:t>TopInvest</w:t>
      </w:r>
      <w:proofErr w:type="spellEnd"/>
      <w:r>
        <w:t xml:space="preserve">, queira comprar opções para ter um lucro com a compra. Nesse caso, você compraria uma </w:t>
      </w:r>
      <w:proofErr w:type="spellStart"/>
      <w:r>
        <w:t>call</w:t>
      </w:r>
      <w:proofErr w:type="spellEnd"/>
      <w:r>
        <w:t xml:space="preserve"> (opção de compra). Assim, teremos o quadro abaixo com os seguintes cenários:</w:t>
      </w:r>
    </w:p>
    <w:p w14:paraId="75A73111" w14:textId="01B9E571" w:rsidR="00CE1CE3" w:rsidRDefault="00CE1CE3" w:rsidP="00CE1CE3">
      <w:r>
        <w:rPr>
          <w:noProof/>
        </w:rPr>
        <w:drawing>
          <wp:inline distT="0" distB="0" distL="0" distR="0" wp14:anchorId="4C0DC04B" wp14:editId="5B8E10F3">
            <wp:extent cx="5400040" cy="2247900"/>
            <wp:effectExtent l="0" t="0" r="0"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00040" cy="2247900"/>
                    </a:xfrm>
                    <a:prstGeom prst="rect">
                      <a:avLst/>
                    </a:prstGeom>
                    <a:noFill/>
                    <a:ln>
                      <a:noFill/>
                    </a:ln>
                  </pic:spPr>
                </pic:pic>
              </a:graphicData>
            </a:graphic>
          </wp:inline>
        </w:drawing>
      </w:r>
    </w:p>
    <w:p w14:paraId="21C0D64A" w14:textId="77777777" w:rsidR="00CE1CE3" w:rsidRDefault="00CE1CE3" w:rsidP="00CE1CE3">
      <w:r>
        <w:t>Se você comparar as duas tabelas, vai notar que, quando o preço da ação cai no mercado, não vale comprar por R$ 21,00 algo que vale mais do que isso.</w:t>
      </w:r>
    </w:p>
    <w:p w14:paraId="7DE98DE6" w14:textId="77777777" w:rsidR="00CE1CE3" w:rsidRDefault="00CE1CE3" w:rsidP="00CE1CE3"/>
    <w:p w14:paraId="04DB2505" w14:textId="78530A3C" w:rsidR="00CE1CE3" w:rsidRDefault="00CE1CE3" w:rsidP="00CE1CE3">
      <w:r>
        <w:lastRenderedPageBreak/>
        <w:t xml:space="preserve"> Vamos analisar a linha 3: você compraria por R$ 21,00 algo que vale, no mercado, R$ 15,00? Provavelmente não. Assim, você teria um prejuízo de R$ 1,00, que é o valor que você pagou de prêmio.</w:t>
      </w:r>
    </w:p>
    <w:p w14:paraId="25D7E71D" w14:textId="09F432F1" w:rsidR="00CE1CE3" w:rsidRDefault="00CE1CE3" w:rsidP="00CE1CE3">
      <w:r>
        <w:t>Agora, se analisarmos a linha 8, temos o seguinte: você compraria por R$ 21,00 algo que vale R$ 30,00 no mercado? Provavelmente sim. Nesse caso, seu lucro seria de R$ 8,00.</w:t>
      </w:r>
    </w:p>
    <w:p w14:paraId="7237A4A8" w14:textId="20697D2F" w:rsidR="00CE1CE3" w:rsidRDefault="00CE1CE3" w:rsidP="00CE1CE3">
      <w:r>
        <w:t xml:space="preserve">Alguns pontos importantes sobre o mercado de opções: </w:t>
      </w:r>
    </w:p>
    <w:p w14:paraId="5BB4BD43" w14:textId="77777777" w:rsidR="00CE1CE3" w:rsidRDefault="00CE1CE3" w:rsidP="00CE1CE3">
      <w:r>
        <w:rPr>
          <w:rFonts w:ascii="Segoe UI Symbol" w:hAnsi="Segoe UI Symbol" w:cs="Segoe UI Symbol"/>
        </w:rPr>
        <w:t>⯀</w:t>
      </w:r>
      <w:r>
        <w:t xml:space="preserve"> O titular de uma opção tem, como perda máxima da operação, o prêmio que </w:t>
      </w:r>
    </w:p>
    <w:p w14:paraId="19E01ACF" w14:textId="38E410E9" w:rsidR="00CE1CE3" w:rsidRDefault="00CE1CE3" w:rsidP="00CE1CE3">
      <w:r>
        <w:rPr>
          <w:rFonts w:ascii="Segoe UI Symbol" w:hAnsi="Segoe UI Symbol" w:cs="Segoe UI Symbol"/>
        </w:rPr>
        <w:t>⯀</w:t>
      </w:r>
      <w:r>
        <w:t xml:space="preserve"> ele pagou pela opção; </w:t>
      </w:r>
    </w:p>
    <w:p w14:paraId="2478BE40" w14:textId="573C21A8" w:rsidR="00CE1CE3" w:rsidRDefault="00CE1CE3" w:rsidP="00CE1CE3">
      <w:r>
        <w:rPr>
          <w:rFonts w:ascii="Segoe UI Symbol" w:hAnsi="Segoe UI Symbol" w:cs="Segoe UI Symbol"/>
        </w:rPr>
        <w:t>⯀</w:t>
      </w:r>
      <w:r>
        <w:t xml:space="preserve"> O lançador de uma opção tem, como lucro máximo da operação, o prêmio que </w:t>
      </w:r>
    </w:p>
    <w:p w14:paraId="4D503EB6" w14:textId="2B4D8034" w:rsidR="00CE1CE3" w:rsidRDefault="00CE1CE3" w:rsidP="00CE1CE3">
      <w:r>
        <w:rPr>
          <w:rFonts w:ascii="Segoe UI Symbol" w:hAnsi="Segoe UI Symbol" w:cs="Segoe UI Symbol"/>
        </w:rPr>
        <w:t>⯀</w:t>
      </w:r>
      <w:r>
        <w:t xml:space="preserve"> ele recebeu pela opção; </w:t>
      </w:r>
    </w:p>
    <w:p w14:paraId="22E8C560" w14:textId="135E7F7C" w:rsidR="00CE1CE3" w:rsidRDefault="00CE1CE3" w:rsidP="00CE1CE3">
      <w:r>
        <w:rPr>
          <w:rFonts w:ascii="Segoe UI Symbol" w:hAnsi="Segoe UI Symbol" w:cs="Segoe UI Symbol"/>
        </w:rPr>
        <w:t>⯀</w:t>
      </w:r>
      <w:r>
        <w:t xml:space="preserve"> O titular pagou o prêmio e, por isso, tem o direito de exercer a opção; </w:t>
      </w:r>
    </w:p>
    <w:p w14:paraId="371E1138" w14:textId="416C9E66" w:rsidR="00CE1CE3" w:rsidRDefault="00CE1CE3" w:rsidP="00CE1CE3">
      <w:r>
        <w:rPr>
          <w:rFonts w:ascii="Segoe UI Symbol" w:hAnsi="Segoe UI Symbol" w:cs="Segoe UI Symbol"/>
        </w:rPr>
        <w:t>⯀</w:t>
      </w:r>
      <w:r>
        <w:t xml:space="preserve"> O lançador recebeu o prêmio e, por isso, tem obrigação de comprar ou vender, se for exercido; </w:t>
      </w:r>
    </w:p>
    <w:p w14:paraId="426C8D22" w14:textId="144BF7C3" w:rsidR="00CE1CE3" w:rsidRDefault="00CE1CE3" w:rsidP="00CE1CE3">
      <w:r>
        <w:rPr>
          <w:rFonts w:ascii="Segoe UI Symbol" w:hAnsi="Segoe UI Symbol" w:cs="Segoe UI Symbol"/>
        </w:rPr>
        <w:t>⯀</w:t>
      </w:r>
      <w:r>
        <w:t xml:space="preserve"> Havendo lucro na operação, será cobrado IR. Alíquota de 15% para operações normais e 20% para operações </w:t>
      </w:r>
      <w:proofErr w:type="spellStart"/>
      <w:r>
        <w:t>day</w:t>
      </w:r>
      <w:proofErr w:type="spellEnd"/>
      <w:r>
        <w:t xml:space="preserve"> trade. Pagamento é realizado por meio de uma DARF.</w:t>
      </w:r>
    </w:p>
    <w:p w14:paraId="17FB726F" w14:textId="23231792" w:rsidR="00CE1CE3" w:rsidRDefault="00CE1CE3" w:rsidP="00CE1CE3">
      <w:r>
        <w:t xml:space="preserve">Mercado a Termo </w:t>
      </w:r>
    </w:p>
    <w:p w14:paraId="56863BF1" w14:textId="13EDC173" w:rsidR="00CE1CE3" w:rsidRDefault="00CE1CE3" w:rsidP="00CE1CE3">
      <w:r>
        <w:t>O que vimos até aqui sobre o mercado de opções é que o titular tem a opção de exercer ou não o contrato. No mercado, a termo, temos muitas semelhanças ao mercado de opção.</w:t>
      </w:r>
    </w:p>
    <w:p w14:paraId="528ACD92" w14:textId="7F058F7C" w:rsidR="00CE1CE3" w:rsidRDefault="00CE1CE3" w:rsidP="00CE1CE3">
      <w:r>
        <w:t>No entanto, as partes são obrigadas a exercer o que foi acordado no início. Ou seja, exercer o contrato não é uma opção, mas uma obrigação.</w:t>
      </w:r>
    </w:p>
    <w:p w14:paraId="5C2EB437" w14:textId="5E02290D" w:rsidR="00CE1CE3" w:rsidRDefault="00CE1CE3" w:rsidP="00CE1CE3">
      <w:r>
        <w:t xml:space="preserve">Como por exemplo, a contratação de compra/venda de ações da </w:t>
      </w:r>
      <w:proofErr w:type="spellStart"/>
      <w:r>
        <w:t>TopInvest</w:t>
      </w:r>
      <w:proofErr w:type="spellEnd"/>
      <w:r>
        <w:t xml:space="preserve"> para ser entregue em 30 dias pelo valor de R$ 20,00.</w:t>
      </w:r>
    </w:p>
    <w:p w14:paraId="3E165333" w14:textId="6F099766" w:rsidR="00CE1CE3" w:rsidRDefault="00CE1CE3" w:rsidP="00CE1CE3">
      <w:r>
        <w:t xml:space="preserve">Vamos citar aqui algumas características importantes do mercado a termo: </w:t>
      </w:r>
    </w:p>
    <w:p w14:paraId="21E131E9" w14:textId="7C449B5F" w:rsidR="00CE1CE3" w:rsidRDefault="00CE1CE3" w:rsidP="00CE1CE3">
      <w:r>
        <w:rPr>
          <w:rFonts w:ascii="Segoe UI Symbol" w:hAnsi="Segoe UI Symbol" w:cs="Segoe UI Symbol"/>
        </w:rPr>
        <w:t>⯀</w:t>
      </w:r>
      <w:r>
        <w:t xml:space="preserve"> Vendedor: compromisso de entregar o </w:t>
      </w:r>
      <w:proofErr w:type="gramStart"/>
      <w:r>
        <w:t>bem negociado</w:t>
      </w:r>
      <w:proofErr w:type="gramEnd"/>
      <w:r>
        <w:t xml:space="preserve"> na data prevista e com o preço previamente acordado; </w:t>
      </w:r>
    </w:p>
    <w:p w14:paraId="7B911F19" w14:textId="1742E47F" w:rsidR="00CE1CE3" w:rsidRDefault="00CE1CE3" w:rsidP="00CE1CE3">
      <w:r>
        <w:rPr>
          <w:rFonts w:ascii="Segoe UI Symbol" w:hAnsi="Segoe UI Symbol" w:cs="Segoe UI Symbol"/>
        </w:rPr>
        <w:t>⯀</w:t>
      </w:r>
      <w:r>
        <w:t xml:space="preserve"> Comprador: pagamento do preço previamente acordado; </w:t>
      </w:r>
    </w:p>
    <w:p w14:paraId="33256141" w14:textId="742388D8" w:rsidR="00CE1CE3" w:rsidRDefault="00CE1CE3" w:rsidP="00CE1CE3">
      <w:r>
        <w:rPr>
          <w:rFonts w:ascii="Segoe UI Symbol" w:hAnsi="Segoe UI Symbol" w:cs="Segoe UI Symbol"/>
        </w:rPr>
        <w:t>⯀</w:t>
      </w:r>
      <w:r>
        <w:t xml:space="preserve"> Prazo: a data de vencimento é estabelecida entre as partes, observado o período mínimo de 16 e máximo de 999 dias corridos, contados da data de registro do contrato; </w:t>
      </w:r>
    </w:p>
    <w:p w14:paraId="6C151EEC" w14:textId="7FE7A14A" w:rsidR="00CE1CE3" w:rsidRDefault="00CE1CE3" w:rsidP="00CE1CE3">
      <w:r>
        <w:rPr>
          <w:rFonts w:ascii="Segoe UI Symbol" w:hAnsi="Segoe UI Symbol" w:cs="Segoe UI Symbol"/>
        </w:rPr>
        <w:t>⯀</w:t>
      </w:r>
      <w:r>
        <w:t xml:space="preserve"> Liquidação antecipada: o contrato pode ser liquidado antecipadamente por</w:t>
      </w:r>
    </w:p>
    <w:p w14:paraId="7EB2C6DC" w14:textId="2ACC6FBE" w:rsidR="00CE1CE3" w:rsidRDefault="00CE1CE3" w:rsidP="00CE1CE3">
      <w:r>
        <w:t xml:space="preserve"> </w:t>
      </w:r>
      <w:r>
        <w:rPr>
          <w:rFonts w:ascii="Segoe UI Symbol" w:hAnsi="Segoe UI Symbol" w:cs="Segoe UI Symbol"/>
        </w:rPr>
        <w:t>⯀</w:t>
      </w:r>
      <w:r>
        <w:t xml:space="preserve"> decisão do vendedor;</w:t>
      </w:r>
    </w:p>
    <w:p w14:paraId="7E6253DC" w14:textId="1CE78639" w:rsidR="00CE1CE3" w:rsidRDefault="00CE1CE3" w:rsidP="00CE1CE3">
      <w:r>
        <w:t xml:space="preserve"> </w:t>
      </w:r>
      <w:r>
        <w:rPr>
          <w:rFonts w:ascii="Segoe UI Symbol" w:hAnsi="Segoe UI Symbol" w:cs="Segoe UI Symbol"/>
        </w:rPr>
        <w:t>⯀</w:t>
      </w:r>
      <w:r>
        <w:t xml:space="preserve"> Formas de negociação: Negociado no mercado de balcão e registrado na </w:t>
      </w:r>
      <w:proofErr w:type="spellStart"/>
      <w:r>
        <w:t>clearing</w:t>
      </w:r>
      <w:proofErr w:type="spellEnd"/>
      <w:r>
        <w:t xml:space="preserve"> da B3; </w:t>
      </w:r>
    </w:p>
    <w:p w14:paraId="0A20A234" w14:textId="03F65A01" w:rsidR="00CE1CE3" w:rsidRDefault="00CE1CE3" w:rsidP="00CE1CE3">
      <w:r>
        <w:rPr>
          <w:rFonts w:ascii="Segoe UI Symbol" w:hAnsi="Segoe UI Symbol" w:cs="Segoe UI Symbol"/>
        </w:rPr>
        <w:t>⯀</w:t>
      </w:r>
      <w:r>
        <w:t xml:space="preserve"> Liquidação: a liquidação desses contratos pode ser física ou por diferença financeira; </w:t>
      </w:r>
    </w:p>
    <w:p w14:paraId="67B5E615" w14:textId="15B60BFB" w:rsidR="00CE1CE3" w:rsidRDefault="00CE1CE3" w:rsidP="00CE1CE3">
      <w:r>
        <w:rPr>
          <w:rFonts w:ascii="Segoe UI Symbol" w:hAnsi="Segoe UI Symbol" w:cs="Segoe UI Symbol"/>
        </w:rPr>
        <w:t>⯀</w:t>
      </w:r>
      <w:r>
        <w:t xml:space="preserve"> Alíquota de 15% de Imposto de Renda sobre o lucro da operação, em caso do swing trade. O pagamento é realizado via DARF; </w:t>
      </w:r>
    </w:p>
    <w:p w14:paraId="25EBBDCA" w14:textId="7914F279" w:rsidR="00CE1CE3" w:rsidRDefault="00CE1CE3" w:rsidP="00CE1CE3">
      <w:r>
        <w:rPr>
          <w:rFonts w:ascii="Segoe UI Symbol" w:hAnsi="Segoe UI Symbol" w:cs="Segoe UI Symbol"/>
        </w:rPr>
        <w:lastRenderedPageBreak/>
        <w:t>⯀</w:t>
      </w:r>
      <w:r>
        <w:t xml:space="preserve"> Em caso de prejuízo, as perdas podem ser compensadas com os ganhos líquidos auferidos em outras operações futuras, menos em operações de </w:t>
      </w:r>
      <w:proofErr w:type="spellStart"/>
      <w:r>
        <w:t>day</w:t>
      </w:r>
      <w:proofErr w:type="spellEnd"/>
      <w:r>
        <w:t xml:space="preserve"> trade; </w:t>
      </w:r>
    </w:p>
    <w:p w14:paraId="3053CE69" w14:textId="33A70DE2" w:rsidR="00CE1CE3" w:rsidRDefault="00CE1CE3" w:rsidP="00CE1CE3">
      <w:r>
        <w:rPr>
          <w:rFonts w:ascii="Segoe UI Symbol" w:hAnsi="Segoe UI Symbol" w:cs="Segoe UI Symbol"/>
        </w:rPr>
        <w:t>⯀</w:t>
      </w:r>
      <w:r>
        <w:t xml:space="preserve"> Operações a termo podem alavancar muito a posição do investidor, devido a isso a B3 exige uma margem de garantia ou garantia para diminuir o risco de contraparte.</w:t>
      </w:r>
    </w:p>
    <w:p w14:paraId="3502DAD1" w14:textId="1245B524" w:rsidR="00CE1CE3" w:rsidRDefault="00CE1CE3" w:rsidP="00CE1CE3">
      <w:r>
        <w:t xml:space="preserve">Os contratos que são liquidados por diferença financeira são chamados no mercado de NDF (Non </w:t>
      </w:r>
      <w:proofErr w:type="spellStart"/>
      <w:r>
        <w:t>Deliverable</w:t>
      </w:r>
      <w:proofErr w:type="spellEnd"/>
      <w:r>
        <w:t xml:space="preserve"> </w:t>
      </w:r>
      <w:proofErr w:type="spellStart"/>
      <w:r>
        <w:t>Forward</w:t>
      </w:r>
      <w:proofErr w:type="spellEnd"/>
      <w:r>
        <w:t>).</w:t>
      </w:r>
    </w:p>
    <w:p w14:paraId="65B63D2E" w14:textId="4B6FA913" w:rsidR="00CE1CE3" w:rsidRDefault="00CE1CE3" w:rsidP="00CE1CE3">
      <w:r>
        <w:t>Pense nas ações da empresa que você mais gosta. Imagine que eu venda a você um lote destas ações para entregar em 90 dias pelo preço de R$ 20,00.</w:t>
      </w:r>
    </w:p>
    <w:p w14:paraId="53A3E3B6" w14:textId="24BC92F7" w:rsidR="00CE1CE3" w:rsidRDefault="00CE1CE3" w:rsidP="00CE1CE3">
      <w:r>
        <w:t>Nesse caso, daqui 90 dias, independentemente do preço, a ação está cotada no mercado: eu vendo por R$ 20,00 e você compra por R$ 20,00.</w:t>
      </w:r>
    </w:p>
    <w:p w14:paraId="715EC83F" w14:textId="1628FA99" w:rsidR="00CE1CE3" w:rsidRDefault="00CE1CE3" w:rsidP="00CE1CE3">
      <w:r>
        <w:rPr>
          <w:noProof/>
        </w:rPr>
        <w:drawing>
          <wp:inline distT="0" distB="0" distL="0" distR="0" wp14:anchorId="33919A7F" wp14:editId="23E6E991">
            <wp:extent cx="5400040" cy="3380740"/>
            <wp:effectExtent l="0" t="0" r="0"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00040" cy="3380740"/>
                    </a:xfrm>
                    <a:prstGeom prst="rect">
                      <a:avLst/>
                    </a:prstGeom>
                    <a:noFill/>
                    <a:ln>
                      <a:noFill/>
                    </a:ln>
                  </pic:spPr>
                </pic:pic>
              </a:graphicData>
            </a:graphic>
          </wp:inline>
        </w:drawing>
      </w:r>
    </w:p>
    <w:p w14:paraId="21BE1434" w14:textId="16B31C76" w:rsidR="00080242" w:rsidRDefault="00080242" w:rsidP="00080242">
      <w:r>
        <w:t>OPÇÃO DE COMPRA</w:t>
      </w:r>
    </w:p>
    <w:p w14:paraId="407825D0" w14:textId="70578FFD" w:rsidR="00080242" w:rsidRDefault="00080242" w:rsidP="00080242">
      <w:r>
        <w:t>Uma opção de compra de ações da Petrobrás está sendo negociada por R$ 1,00 com preço de exercício R$ 18,00. Essa opção pode ser exercida apenas no vencimento. Simule os cenários prováveis dessa opção e informe as características dessa operação:</w:t>
      </w:r>
    </w:p>
    <w:p w14:paraId="7052D584" w14:textId="6A3BD4CB" w:rsidR="00080242" w:rsidRDefault="00080242" w:rsidP="00080242">
      <w:r>
        <w:rPr>
          <w:rFonts w:ascii="Segoe UI Symbol" w:hAnsi="Segoe UI Symbol" w:cs="Segoe UI Symbol"/>
        </w:rPr>
        <w:t>⯀</w:t>
      </w:r>
      <w:r>
        <w:t xml:space="preserve"> Ativo objeto: PETR3 - ações ordinárias da Petrobrás;</w:t>
      </w:r>
    </w:p>
    <w:p w14:paraId="172F32B2" w14:textId="145F6191" w:rsidR="00080242" w:rsidRDefault="00080242" w:rsidP="00080242">
      <w:r>
        <w:rPr>
          <w:rFonts w:ascii="Segoe UI Symbol" w:hAnsi="Segoe UI Symbol" w:cs="Segoe UI Symbol"/>
        </w:rPr>
        <w:t>⯀</w:t>
      </w:r>
      <w:r>
        <w:t xml:space="preserve"> Característica: </w:t>
      </w:r>
      <w:proofErr w:type="spellStart"/>
      <w:r>
        <w:t>Call</w:t>
      </w:r>
      <w:proofErr w:type="spellEnd"/>
      <w:r>
        <w:t xml:space="preserve"> - opção de compra;</w:t>
      </w:r>
    </w:p>
    <w:p w14:paraId="2AB7F754" w14:textId="2A2EA7C8" w:rsidR="00080242" w:rsidRDefault="00080242" w:rsidP="00080242">
      <w:r>
        <w:rPr>
          <w:rFonts w:ascii="Segoe UI Symbol" w:hAnsi="Segoe UI Symbol" w:cs="Segoe UI Symbol"/>
        </w:rPr>
        <w:t>⯀</w:t>
      </w:r>
      <w:r>
        <w:t xml:space="preserve"> Strike: R$ 18,00 - preço de exercício;</w:t>
      </w:r>
    </w:p>
    <w:p w14:paraId="5DA78088" w14:textId="5AE76EA8" w:rsidR="00080242" w:rsidRDefault="00080242" w:rsidP="00080242">
      <w:r>
        <w:rPr>
          <w:rFonts w:ascii="Segoe UI Symbol" w:hAnsi="Segoe UI Symbol" w:cs="Segoe UI Symbol"/>
        </w:rPr>
        <w:t>⯀</w:t>
      </w:r>
      <w:r>
        <w:t xml:space="preserve"> Prêmio: R$ 1,00 - quanto estou pagando pela opção;</w:t>
      </w:r>
    </w:p>
    <w:p w14:paraId="6F87F23C" w14:textId="1B4A9AC8" w:rsidR="00080242" w:rsidRDefault="00080242" w:rsidP="00080242">
      <w:r>
        <w:rPr>
          <w:rFonts w:ascii="Segoe UI Symbol" w:hAnsi="Segoe UI Symbol" w:cs="Segoe UI Symbol"/>
        </w:rPr>
        <w:t>⯀</w:t>
      </w:r>
      <w:r>
        <w:t xml:space="preserve"> Tipo de opção: só pode ser exercida no vencimento – portanto, é uma opção </w:t>
      </w:r>
      <w:proofErr w:type="spellStart"/>
      <w:r>
        <w:t>européia</w:t>
      </w:r>
      <w:proofErr w:type="spellEnd"/>
      <w:r>
        <w:t>.</w:t>
      </w:r>
    </w:p>
    <w:p w14:paraId="1A86082D" w14:textId="4FCC049C" w:rsidR="00080242" w:rsidRDefault="00080242" w:rsidP="00080242"/>
    <w:p w14:paraId="3D2286D7" w14:textId="18209C7C" w:rsidR="00CE1CE3" w:rsidRDefault="00080242" w:rsidP="00080242">
      <w:r>
        <w:lastRenderedPageBreak/>
        <w:t xml:space="preserve">Vamos analisar uma tabela demonstrativa que mostrará diversos cenários sobre o preço do ativo objeto no mercado, observando a posição do titular da </w:t>
      </w:r>
      <w:proofErr w:type="spellStart"/>
      <w:r>
        <w:t>call</w:t>
      </w:r>
      <w:proofErr w:type="spellEnd"/>
      <w:r>
        <w:t>. Veremos se ele manterá o contrato de opção ou não.</w:t>
      </w:r>
    </w:p>
    <w:p w14:paraId="362012DF" w14:textId="6D029F68" w:rsidR="00080242" w:rsidRDefault="00080242" w:rsidP="00080242">
      <w:r>
        <w:rPr>
          <w:noProof/>
        </w:rPr>
        <w:drawing>
          <wp:inline distT="0" distB="0" distL="0" distR="0" wp14:anchorId="701DB752" wp14:editId="30AA7A00">
            <wp:extent cx="4676775" cy="2809875"/>
            <wp:effectExtent l="0" t="0" r="9525" b="9525"/>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76775" cy="2809875"/>
                    </a:xfrm>
                    <a:prstGeom prst="rect">
                      <a:avLst/>
                    </a:prstGeom>
                    <a:noFill/>
                    <a:ln>
                      <a:noFill/>
                    </a:ln>
                  </pic:spPr>
                </pic:pic>
              </a:graphicData>
            </a:graphic>
          </wp:inline>
        </w:drawing>
      </w:r>
    </w:p>
    <w:p w14:paraId="41CCC628" w14:textId="61C5BD67" w:rsidR="000F4016" w:rsidRDefault="000F4016" w:rsidP="000F4016">
      <w:r>
        <w:t xml:space="preserve">Para compreender melhor essa tabela, vamos esclarecer o que cada coluna corresponde: </w:t>
      </w:r>
    </w:p>
    <w:p w14:paraId="51070484" w14:textId="10E2CA1D" w:rsidR="000F4016" w:rsidRDefault="000F4016" w:rsidP="000F4016">
      <w:r>
        <w:rPr>
          <w:rFonts w:ascii="Segoe UI Symbol" w:hAnsi="Segoe UI Symbol" w:cs="Segoe UI Symbol"/>
        </w:rPr>
        <w:t>⯀</w:t>
      </w:r>
      <w:r>
        <w:t xml:space="preserve"> PM - Preço das ações no mercado;</w:t>
      </w:r>
    </w:p>
    <w:p w14:paraId="1847A891" w14:textId="67707F04" w:rsidR="000F4016" w:rsidRDefault="000F4016" w:rsidP="000F4016">
      <w:r>
        <w:rPr>
          <w:rFonts w:ascii="Segoe UI Symbol" w:hAnsi="Segoe UI Symbol" w:cs="Segoe UI Symbol"/>
        </w:rPr>
        <w:t>⯀</w:t>
      </w:r>
      <w:r>
        <w:t xml:space="preserve"> E - Exerce o contrato de opção ou não;</w:t>
      </w:r>
    </w:p>
    <w:p w14:paraId="613F32D5" w14:textId="428C0BBE" w:rsidR="000F4016" w:rsidRDefault="000F4016" w:rsidP="000F4016">
      <w:r>
        <w:rPr>
          <w:rFonts w:ascii="Segoe UI Symbol" w:hAnsi="Segoe UI Symbol" w:cs="Segoe UI Symbol"/>
        </w:rPr>
        <w:t>⯀</w:t>
      </w:r>
      <w:r>
        <w:t xml:space="preserve"> Resultado - Lucro ou prejuízo obtido</w:t>
      </w:r>
    </w:p>
    <w:p w14:paraId="70CE6120" w14:textId="0E2F2ADD" w:rsidR="000F4016" w:rsidRDefault="000F4016" w:rsidP="000F4016">
      <w:r>
        <w:t>Na primeira linha, temos que, hipoteticamente, as ações da Petrobrás pelo mercado estão cotadas em R$ 1,00. Como titular da opção, você tem o direito de comprar essas ações por R$ 18,00. Você executaria este contrato? Comprar por R$ 18,00 algo que vale R$ 1,00? Não. Dessa forma, seu único prejuízo é R$ 1,00, equivalente ao prêmio pago</w:t>
      </w:r>
    </w:p>
    <w:p w14:paraId="602DC436" w14:textId="6A81BCA6" w:rsidR="000F4016" w:rsidRDefault="000F4016" w:rsidP="000F4016">
      <w:r>
        <w:t xml:space="preserve">Veja que, entre os valores de R$ 0,01 e R$ 18,00 da ação Petrobrás, o titular não executará o contrato, pois ele </w:t>
      </w:r>
      <w:proofErr w:type="gramStart"/>
      <w:r>
        <w:t>estará assumindo</w:t>
      </w:r>
      <w:proofErr w:type="gramEnd"/>
      <w:r>
        <w:t xml:space="preserve"> prejuízos desnecessários. Dessa forma, seu único prejuízo é o valor do prêmio</w:t>
      </w:r>
    </w:p>
    <w:p w14:paraId="196A50ED" w14:textId="11AB5F5A" w:rsidR="000F4016" w:rsidRDefault="000F4016" w:rsidP="000F4016">
      <w:r>
        <w:t xml:space="preserve">Agora, entre R$ 18,01 à R$ 18,99 o titular da opção </w:t>
      </w:r>
      <w:proofErr w:type="gramStart"/>
      <w:r>
        <w:t>estará executando</w:t>
      </w:r>
      <w:proofErr w:type="gramEnd"/>
      <w:r>
        <w:t xml:space="preserve"> o contrato. Porque, mesmo neste intervalo ele não vai lucrar, somente conseguirá diminuir seu prejuízo sobre o valor do prêmio já pago para ter direito ao termo de opção. </w:t>
      </w:r>
    </w:p>
    <w:p w14:paraId="4664F80C" w14:textId="2EBB8247" w:rsidR="000F4016" w:rsidRDefault="000F4016" w:rsidP="000F4016">
      <w:r>
        <w:rPr>
          <w:rFonts w:ascii="Segoe UI Symbol" w:hAnsi="Segoe UI Symbol" w:cs="Segoe UI Symbol"/>
        </w:rPr>
        <w:t>⯀</w:t>
      </w:r>
      <w:r>
        <w:t xml:space="preserve"> Se o valor de mercado da ação da Petrobrás for de R$ 19,00, o titular executa o contrato de opção com o intuito de pagar com o lucro obtido na operação, o custo do prêmio. </w:t>
      </w:r>
    </w:p>
    <w:p w14:paraId="74669C53" w14:textId="24D5877D" w:rsidR="000F4016" w:rsidRDefault="000F4016" w:rsidP="000F4016">
      <w:r>
        <w:rPr>
          <w:rFonts w:ascii="Segoe UI Symbol" w:hAnsi="Segoe UI Symbol" w:cs="Segoe UI Symbol"/>
        </w:rPr>
        <w:t>⯀</w:t>
      </w:r>
      <w:r>
        <w:t xml:space="preserve"> Se a ação da Petrobrás estiver sendo cotada pelo mercado a R$ 19,01 ou mais, o titular da opção </w:t>
      </w:r>
      <w:proofErr w:type="gramStart"/>
      <w:r>
        <w:t>estará lucrando</w:t>
      </w:r>
      <w:proofErr w:type="gramEnd"/>
      <w:r>
        <w:t xml:space="preserve"> executando o contrato. </w:t>
      </w:r>
    </w:p>
    <w:p w14:paraId="44417A65" w14:textId="0F5AAF1B" w:rsidR="000F4016" w:rsidRDefault="000F4016" w:rsidP="000F4016">
      <w:r>
        <w:t xml:space="preserve">Resumindo: </w:t>
      </w:r>
    </w:p>
    <w:p w14:paraId="27854B13" w14:textId="24FC5DC0" w:rsidR="000F4016" w:rsidRDefault="000F4016" w:rsidP="000F4016">
      <w:r>
        <w:rPr>
          <w:rFonts w:ascii="Segoe UI Symbol" w:hAnsi="Segoe UI Symbol" w:cs="Segoe UI Symbol"/>
        </w:rPr>
        <w:t>⯀</w:t>
      </w:r>
      <w:r>
        <w:t xml:space="preserve"> o titular de uma opção tem, como perda máxima potencial da operação, o prêmio que ele pagou pela opção e seu lucro pode ser infinito dependendo da oscilação positiva do preço da ação.</w:t>
      </w:r>
    </w:p>
    <w:p w14:paraId="18AA50D2" w14:textId="7675C5AD" w:rsidR="00080242" w:rsidRDefault="000F4016" w:rsidP="000F4016">
      <w:r>
        <w:lastRenderedPageBreak/>
        <w:t>Agora, vamos ver a tabela pela ótica do lançador, analisando como a oscilação do preço de mercado das ações da Petrobrás e a decisão do titular da opção influenciam no ganho ou perda do lançador.</w:t>
      </w:r>
    </w:p>
    <w:p w14:paraId="1F2D70B7" w14:textId="65D69A33" w:rsidR="000F4016" w:rsidRDefault="000F4016" w:rsidP="000F4016">
      <w:r>
        <w:rPr>
          <w:noProof/>
        </w:rPr>
        <w:drawing>
          <wp:inline distT="0" distB="0" distL="0" distR="0" wp14:anchorId="71B680C2" wp14:editId="504A9E87">
            <wp:extent cx="4419600" cy="2743200"/>
            <wp:effectExtent l="0" t="0" r="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19600" cy="2743200"/>
                    </a:xfrm>
                    <a:prstGeom prst="rect">
                      <a:avLst/>
                    </a:prstGeom>
                    <a:noFill/>
                    <a:ln>
                      <a:noFill/>
                    </a:ln>
                  </pic:spPr>
                </pic:pic>
              </a:graphicData>
            </a:graphic>
          </wp:inline>
        </w:drawing>
      </w:r>
    </w:p>
    <w:p w14:paraId="43457A84" w14:textId="5C1DC29D" w:rsidR="000F4016" w:rsidRDefault="000F4016" w:rsidP="000F4016">
      <w:r>
        <w:t>Podemos perceber que a estrutura de lucro e prejuízo do lançador é o inverso do titular da opção.</w:t>
      </w:r>
    </w:p>
    <w:p w14:paraId="7198B842" w14:textId="7CBFD82C" w:rsidR="000F4016" w:rsidRDefault="000F4016" w:rsidP="000F4016">
      <w:r>
        <w:t>Veja que, quando o mercado está pagando pela ação da Petrobrás entre R$ 0,01 à R$ 18,00, o lucro máximo que o lançador pode ganhar é o valor do prêmio. Isso porque o titular do título não executa o contrato de opção.</w:t>
      </w:r>
    </w:p>
    <w:p w14:paraId="105C09B4" w14:textId="66D519B3" w:rsidR="000F4016" w:rsidRDefault="000F4016" w:rsidP="000F4016">
      <w:r>
        <w:t>Já quando as ações da Petrobrás estão sendo cotadas pelo mercado entre R$ 18,01 e 18,99, o lucro do lançador tem relação inversa com o preço da ação da Petrobrás. Ou seja, se o preço a mercado das ações subir e o titular executar o contrato de opção, o lançador receberá cada vez menos.</w:t>
      </w:r>
    </w:p>
    <w:p w14:paraId="5F18B708" w14:textId="63F4AA12" w:rsidR="000F4016" w:rsidRDefault="000F4016" w:rsidP="000F4016">
      <w:r>
        <w:t xml:space="preserve">E se o preço a mercado das ações oscilar entre R$ 20,00 à infinidade e o titular executar o contrato de opção, o lançador </w:t>
      </w:r>
      <w:proofErr w:type="gramStart"/>
      <w:r>
        <w:t>estará tendo</w:t>
      </w:r>
      <w:proofErr w:type="gramEnd"/>
      <w:r>
        <w:t xml:space="preserve"> prejuízo. Quanto maior for a valorização das ações, maior será o prejuízo do lançador.</w:t>
      </w:r>
    </w:p>
    <w:p w14:paraId="7C0F2832" w14:textId="3C2D4E27" w:rsidR="000F4016" w:rsidRDefault="000F4016" w:rsidP="000F4016">
      <w:r>
        <w:t>Assim, concluímos:</w:t>
      </w:r>
    </w:p>
    <w:p w14:paraId="6C2DBBCA" w14:textId="311C114D" w:rsidR="000F4016" w:rsidRDefault="000F4016" w:rsidP="000F4016">
      <w:r>
        <w:rPr>
          <w:rFonts w:ascii="Segoe UI Symbol" w:hAnsi="Segoe UI Symbol" w:cs="Segoe UI Symbol"/>
        </w:rPr>
        <w:t>⯀</w:t>
      </w:r>
      <w:r>
        <w:t xml:space="preserve"> o lançador de uma opção tem, como lucro máximo da operação, o prêmio que ele recebeu pela opção e sua perda pode ser infinita, dependendo da oscilação positiva do preço da ação.</w:t>
      </w:r>
    </w:p>
    <w:p w14:paraId="3BAB6201" w14:textId="7A000968" w:rsidR="000F4016" w:rsidRDefault="000F4016" w:rsidP="000F4016">
      <w:r>
        <w:t xml:space="preserve">OPÇÃO DE VENDA </w:t>
      </w:r>
    </w:p>
    <w:p w14:paraId="58FFEDDC" w14:textId="1CD0765D" w:rsidR="000F4016" w:rsidRDefault="000F4016" w:rsidP="000F4016">
      <w:r>
        <w:t>Uma opção de venda de ações do Banco do Brasil está sendo negociada para novembro, com preço de exercício de R$ 29,00, tem o valor de R$ 2,00. Informe as características dessa opção e simule os cenários prováveis para o lançador e o titular dessa opção</w:t>
      </w:r>
    </w:p>
    <w:p w14:paraId="6DA80D8B" w14:textId="04599AE4" w:rsidR="000F4016" w:rsidRDefault="000F4016" w:rsidP="000F4016">
      <w:r>
        <w:t xml:space="preserve">Características dessa operação: </w:t>
      </w:r>
    </w:p>
    <w:p w14:paraId="589A679A" w14:textId="7C97CCC7" w:rsidR="000F4016" w:rsidRDefault="000F4016" w:rsidP="000F4016">
      <w:r>
        <w:rPr>
          <w:rFonts w:ascii="Segoe UI Symbol" w:hAnsi="Segoe UI Symbol" w:cs="Segoe UI Symbol"/>
        </w:rPr>
        <w:t>⯀</w:t>
      </w:r>
      <w:r>
        <w:t xml:space="preserve"> Ativo objeto: BBAS3 - ações ordinárias do Banco do Brasil;</w:t>
      </w:r>
    </w:p>
    <w:p w14:paraId="36977294" w14:textId="6697F816" w:rsidR="000F4016" w:rsidRDefault="000F4016" w:rsidP="000F4016">
      <w:r>
        <w:rPr>
          <w:rFonts w:ascii="Segoe UI Symbol" w:hAnsi="Segoe UI Symbol" w:cs="Segoe UI Symbol"/>
        </w:rPr>
        <w:t>⯀</w:t>
      </w:r>
      <w:r>
        <w:t xml:space="preserve"> Característica: </w:t>
      </w:r>
      <w:proofErr w:type="spellStart"/>
      <w:r>
        <w:t>Put</w:t>
      </w:r>
      <w:proofErr w:type="spellEnd"/>
      <w:r>
        <w:t xml:space="preserve"> - opção de venda; </w:t>
      </w:r>
    </w:p>
    <w:p w14:paraId="61C99232" w14:textId="6F153F54" w:rsidR="000F4016" w:rsidRDefault="000F4016" w:rsidP="000F4016">
      <w:r>
        <w:rPr>
          <w:rFonts w:ascii="Segoe UI Symbol" w:hAnsi="Segoe UI Symbol" w:cs="Segoe UI Symbol"/>
        </w:rPr>
        <w:lastRenderedPageBreak/>
        <w:t>⯀</w:t>
      </w:r>
      <w:r>
        <w:t xml:space="preserve"> Strike: R$ 29,00 - preço de exercício; </w:t>
      </w:r>
    </w:p>
    <w:p w14:paraId="01F253F6" w14:textId="1D2B6377" w:rsidR="000F4016" w:rsidRDefault="000F4016" w:rsidP="000F4016">
      <w:r>
        <w:rPr>
          <w:rFonts w:ascii="Segoe UI Symbol" w:hAnsi="Segoe UI Symbol" w:cs="Segoe UI Symbol"/>
        </w:rPr>
        <w:t>⯀</w:t>
      </w:r>
      <w:r>
        <w:t xml:space="preserve"> Prêmio: R$ 2,00 - quanto estou pagando pela opção</w:t>
      </w:r>
    </w:p>
    <w:p w14:paraId="358B4EF3" w14:textId="2493A014" w:rsidR="000F4016" w:rsidRDefault="000F4016" w:rsidP="000F4016">
      <w:r>
        <w:rPr>
          <w:rFonts w:ascii="Segoe UI Symbol" w:hAnsi="Segoe UI Symbol" w:cs="Segoe UI Symbol"/>
        </w:rPr>
        <w:t>⯀</w:t>
      </w:r>
      <w:r>
        <w:t xml:space="preserve"> Tipo de opção: americana, porque não no exemplo não há informação se pode ou não ser exercida antes.</w:t>
      </w:r>
    </w:p>
    <w:p w14:paraId="61FF5751" w14:textId="4E70DC8E" w:rsidR="000F4016" w:rsidRDefault="000F4016" w:rsidP="000F4016">
      <w:r>
        <w:t>importante: quando estamos analisando o preço do prêmio de um termo de opção, o tipo da opção influência. O que ocorre: se eu tenho uma opção americana, tenho direito de executar o contrato a termo antes da data de liquidação. Ou seja, a americana dá um certo privilégio sobre a europeia. E devido a essa condição, é de se esperar que o valor do prêmio de uma opção americana seja maior do que de uma europeia.</w:t>
      </w:r>
    </w:p>
    <w:p w14:paraId="2C9D644B" w14:textId="5ACA23C1" w:rsidR="000F4016" w:rsidRDefault="000F4016" w:rsidP="000F4016">
      <w:r>
        <w:t>Agora vamos ver como é a ótica do titular e do lançador representada em diversos cenários utilizando os dados do exemplo acima, quando é feita a ordem de venda (PUT).</w:t>
      </w:r>
    </w:p>
    <w:p w14:paraId="74E674DC" w14:textId="17CA79BC" w:rsidR="000F4016" w:rsidRDefault="000F4016" w:rsidP="000F4016">
      <w:r>
        <w:t>Iniciando pelo titular:</w:t>
      </w:r>
    </w:p>
    <w:p w14:paraId="4DACD3DF" w14:textId="38736913" w:rsidR="000F4016" w:rsidRDefault="000F4016" w:rsidP="000F4016">
      <w:r>
        <w:rPr>
          <w:noProof/>
        </w:rPr>
        <w:drawing>
          <wp:inline distT="0" distB="0" distL="0" distR="0" wp14:anchorId="5399FBF5" wp14:editId="1D5FF14B">
            <wp:extent cx="4581525" cy="3019425"/>
            <wp:effectExtent l="0" t="0" r="9525" b="9525"/>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81525" cy="3019425"/>
                    </a:xfrm>
                    <a:prstGeom prst="rect">
                      <a:avLst/>
                    </a:prstGeom>
                    <a:noFill/>
                    <a:ln>
                      <a:noFill/>
                    </a:ln>
                  </pic:spPr>
                </pic:pic>
              </a:graphicData>
            </a:graphic>
          </wp:inline>
        </w:drawing>
      </w:r>
    </w:p>
    <w:p w14:paraId="0BA9F04A" w14:textId="173E874C" w:rsidR="000F4016" w:rsidRDefault="000F4016" w:rsidP="000F4016">
      <w:r>
        <w:t>Lembrando, o titular tem um contrato de opção, que o dá o direito de vender as ações do BB por R$ 29,00 e este contrato tem um prêmio que custa R$ 2,00.</w:t>
      </w:r>
    </w:p>
    <w:p w14:paraId="11740D3E" w14:textId="77777777" w:rsidR="000F4016" w:rsidRDefault="000F4016" w:rsidP="000F4016">
      <w:r>
        <w:t xml:space="preserve">Agora vamos para os cenários: </w:t>
      </w:r>
    </w:p>
    <w:p w14:paraId="31FBF27F" w14:textId="6E7EF309" w:rsidR="000F4016" w:rsidRDefault="000F4016" w:rsidP="000F4016">
      <w:r>
        <w:rPr>
          <w:rFonts w:ascii="Segoe UI Symbol" w:hAnsi="Segoe UI Symbol" w:cs="Segoe UI Symbol"/>
        </w:rPr>
        <w:t>⯀</w:t>
      </w:r>
      <w:r>
        <w:t xml:space="preserve"> Se </w:t>
      </w:r>
      <w:proofErr w:type="gramStart"/>
      <w:r>
        <w:t>o preço de mercado das ações do BB estiverem</w:t>
      </w:r>
      <w:proofErr w:type="gramEnd"/>
      <w:r>
        <w:t xml:space="preserve"> de R$ 0,01 à R$ 26,99, o titular executa o contrato de opção e lucra com a operação.</w:t>
      </w:r>
    </w:p>
    <w:p w14:paraId="7CC82899" w14:textId="5C9580E7" w:rsidR="000F4016" w:rsidRDefault="000F4016" w:rsidP="000F4016">
      <w:r>
        <w:rPr>
          <w:rFonts w:ascii="Segoe UI Symbol" w:hAnsi="Segoe UI Symbol" w:cs="Segoe UI Symbol"/>
        </w:rPr>
        <w:t>⯀</w:t>
      </w:r>
      <w:r>
        <w:t xml:space="preserve"> Se o preço de mercado das ações do BB for de R$ 27,00, o titular executa o contrato de opção. Dessa forma ele não tem lucro e nem prejuízo. </w:t>
      </w:r>
    </w:p>
    <w:p w14:paraId="602453A6" w14:textId="0699FD42" w:rsidR="000F4016" w:rsidRDefault="000F4016" w:rsidP="000F4016">
      <w:r>
        <w:rPr>
          <w:rFonts w:ascii="Segoe UI Symbol" w:hAnsi="Segoe UI Symbol" w:cs="Segoe UI Symbol"/>
        </w:rPr>
        <w:t>⯀</w:t>
      </w:r>
      <w:r>
        <w:t xml:space="preserve"> Se </w:t>
      </w:r>
      <w:proofErr w:type="gramStart"/>
      <w:r>
        <w:t>o preço de mercado das ações do BB estiverem</w:t>
      </w:r>
      <w:proofErr w:type="gramEnd"/>
      <w:r>
        <w:t xml:space="preserve"> de R$ 27,01 à R$ 28,99, o titular executa o contrato de opção com o objetivo de diminuir seu prejuízo devido ao prêmio</w:t>
      </w:r>
    </w:p>
    <w:p w14:paraId="4DFDE54B" w14:textId="0FA6A1CD" w:rsidR="000F4016" w:rsidRDefault="000F4016" w:rsidP="000F4016">
      <w:r>
        <w:rPr>
          <w:rFonts w:ascii="Segoe UI Symbol" w:hAnsi="Segoe UI Symbol" w:cs="Segoe UI Symbol"/>
        </w:rPr>
        <w:t>⯀</w:t>
      </w:r>
      <w:r>
        <w:t xml:space="preserve"> E se </w:t>
      </w:r>
      <w:proofErr w:type="gramStart"/>
      <w:r>
        <w:t>o preço de mercado das ações do BB estiverem</w:t>
      </w:r>
      <w:proofErr w:type="gramEnd"/>
      <w:r>
        <w:t xml:space="preserve"> de R$ 29,00 a infinito, o titular não executa o contrato de opção. Dessa forma assume apenas o prejuízo do prêmio</w:t>
      </w:r>
    </w:p>
    <w:p w14:paraId="0DE3D9D8" w14:textId="38618135" w:rsidR="000F4016" w:rsidRDefault="000F4016" w:rsidP="000F4016">
      <w:r>
        <w:lastRenderedPageBreak/>
        <w:t xml:space="preserve">Fazendo um resumo aqui: </w:t>
      </w:r>
    </w:p>
    <w:p w14:paraId="323EC519" w14:textId="2936DA4D" w:rsidR="000F4016" w:rsidRDefault="000F4016" w:rsidP="000F4016">
      <w:r>
        <w:rPr>
          <w:rFonts w:ascii="Segoe UI Symbol" w:hAnsi="Segoe UI Symbol" w:cs="Segoe UI Symbol"/>
        </w:rPr>
        <w:t>⯀</w:t>
      </w:r>
      <w:r>
        <w:t>o titular que fez uma opção de venda tem perda máxima potencial da operação, o valor do prêmio que pagou para poder ter direito a opção. Já o seu lucro dependerá da queda de preço das ações.</w:t>
      </w:r>
    </w:p>
    <w:p w14:paraId="3E92C1F0" w14:textId="54D93F28" w:rsidR="000F4016" w:rsidRDefault="000F4016" w:rsidP="000F4016">
      <w:r>
        <w:t>E sobre o lançador:</w:t>
      </w:r>
    </w:p>
    <w:p w14:paraId="2D58C57D" w14:textId="62ECFB2B" w:rsidR="000F4016" w:rsidRDefault="000F4016" w:rsidP="000F4016">
      <w:r>
        <w:rPr>
          <w:noProof/>
        </w:rPr>
        <w:drawing>
          <wp:inline distT="0" distB="0" distL="0" distR="0" wp14:anchorId="0EF27AB2" wp14:editId="72802355">
            <wp:extent cx="4457700" cy="2895600"/>
            <wp:effectExtent l="0" t="0" r="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457700" cy="2895600"/>
                    </a:xfrm>
                    <a:prstGeom prst="rect">
                      <a:avLst/>
                    </a:prstGeom>
                    <a:noFill/>
                    <a:ln>
                      <a:noFill/>
                    </a:ln>
                  </pic:spPr>
                </pic:pic>
              </a:graphicData>
            </a:graphic>
          </wp:inline>
        </w:drawing>
      </w:r>
    </w:p>
    <w:p w14:paraId="261276C7" w14:textId="29D5911B" w:rsidR="000F4016" w:rsidRDefault="000F4016" w:rsidP="000F4016">
      <w:r>
        <w:t xml:space="preserve">Os possíveis cenários são: </w:t>
      </w:r>
    </w:p>
    <w:p w14:paraId="59A3C67A" w14:textId="012C8A09" w:rsidR="000F4016" w:rsidRDefault="000F4016" w:rsidP="000F4016">
      <w:r>
        <w:rPr>
          <w:rFonts w:ascii="Segoe UI Symbol" w:hAnsi="Segoe UI Symbol" w:cs="Segoe UI Symbol"/>
        </w:rPr>
        <w:t>⯀</w:t>
      </w:r>
      <w:r>
        <w:t xml:space="preserve"> Se </w:t>
      </w:r>
      <w:proofErr w:type="gramStart"/>
      <w:r>
        <w:t>o preço de mercado das ações do BB estiverem</w:t>
      </w:r>
      <w:proofErr w:type="gramEnd"/>
      <w:r>
        <w:t xml:space="preserve"> de R$ 0,01 à R$ 26,99, o titular executa o contrato de opção e o lançador tem prejuízo. Quanto maior for a desvalorização das ações, maior será o prejuízo do lançador;</w:t>
      </w:r>
    </w:p>
    <w:p w14:paraId="1C51E29E" w14:textId="24B82ADA" w:rsidR="000F4016" w:rsidRDefault="000F4016" w:rsidP="000F4016">
      <w:r>
        <w:rPr>
          <w:rFonts w:ascii="Segoe UI Symbol" w:hAnsi="Segoe UI Symbol" w:cs="Segoe UI Symbol"/>
        </w:rPr>
        <w:t>⯀</w:t>
      </w:r>
      <w:r>
        <w:t xml:space="preserve"> Se o preço de mercado das ações do BB for de R$ 27,00, o titular executa o contrato de opção. Dessa forma, o lançador não tem lucro e nem prejuízo; </w:t>
      </w:r>
    </w:p>
    <w:p w14:paraId="2C81ACC6" w14:textId="4850ADC9" w:rsidR="000F4016" w:rsidRDefault="000F4016" w:rsidP="000F4016">
      <w:r>
        <w:rPr>
          <w:rFonts w:ascii="Segoe UI Symbol" w:hAnsi="Segoe UI Symbol" w:cs="Segoe UI Symbol"/>
        </w:rPr>
        <w:t>⯀</w:t>
      </w:r>
      <w:r>
        <w:t xml:space="preserve"> Se </w:t>
      </w:r>
      <w:proofErr w:type="gramStart"/>
      <w:r>
        <w:t>o preço de mercado das ações do BB estiverem</w:t>
      </w:r>
      <w:proofErr w:type="gramEnd"/>
      <w:r>
        <w:t xml:space="preserve"> de R$ 27,01 à R$ 28,99, o titular executa o contrato de opção e o lançador recebe seu lucro proporcional, sendo este menor que R$ 2,00; </w:t>
      </w:r>
    </w:p>
    <w:p w14:paraId="460DAEF4" w14:textId="3815727A" w:rsidR="000F4016" w:rsidRDefault="000F4016" w:rsidP="000F4016">
      <w:r>
        <w:rPr>
          <w:rFonts w:ascii="Segoe UI Symbol" w:hAnsi="Segoe UI Symbol" w:cs="Segoe UI Symbol"/>
        </w:rPr>
        <w:t>⯀</w:t>
      </w:r>
      <w:r>
        <w:t xml:space="preserve"> E se </w:t>
      </w:r>
      <w:proofErr w:type="gramStart"/>
      <w:r>
        <w:t>o preço de mercado das ações do BB estiverem</w:t>
      </w:r>
      <w:proofErr w:type="gramEnd"/>
      <w:r>
        <w:t xml:space="preserve"> de R$ 29,00 a infinito, o titular não executa o contrato de opção. Dessa forma, o lançador tem seu lucro.</w:t>
      </w:r>
    </w:p>
    <w:p w14:paraId="121C1202" w14:textId="3EED7E5C" w:rsidR="000F4016" w:rsidRDefault="000F4016" w:rsidP="000F4016">
      <w:r>
        <w:t xml:space="preserve">Fazendo um resumo aqui: </w:t>
      </w:r>
    </w:p>
    <w:p w14:paraId="386C9C41" w14:textId="5A27CD06" w:rsidR="000F4016" w:rsidRDefault="000F4016" w:rsidP="000F4016">
      <w:r>
        <w:rPr>
          <w:rFonts w:ascii="Segoe UI Symbol" w:hAnsi="Segoe UI Symbol" w:cs="Segoe UI Symbol"/>
        </w:rPr>
        <w:t>⯀</w:t>
      </w:r>
      <w:r>
        <w:t xml:space="preserve"> o lançador de uma PUT tem, como lucro máximo da operação, o prêmio que ele recebeu pela opção e seu prejuízo dependerá da desvalorização da ação. Quanto maior for a desvalorização da ação, maior será seu prejuízo.</w:t>
      </w:r>
    </w:p>
    <w:p w14:paraId="43F14EF9" w14:textId="286659D6" w:rsidR="000F4016" w:rsidRDefault="000F4016" w:rsidP="000F4016">
      <w:r>
        <w:rPr>
          <w:noProof/>
        </w:rPr>
        <w:lastRenderedPageBreak/>
        <w:drawing>
          <wp:inline distT="0" distB="0" distL="0" distR="0" wp14:anchorId="12147D93" wp14:editId="72EDD08B">
            <wp:extent cx="5391150" cy="2314575"/>
            <wp:effectExtent l="0" t="0" r="0" b="9525"/>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1150" cy="2314575"/>
                    </a:xfrm>
                    <a:prstGeom prst="rect">
                      <a:avLst/>
                    </a:prstGeom>
                    <a:noFill/>
                    <a:ln>
                      <a:noFill/>
                    </a:ln>
                  </pic:spPr>
                </pic:pic>
              </a:graphicData>
            </a:graphic>
          </wp:inline>
        </w:drawing>
      </w:r>
    </w:p>
    <w:p w14:paraId="08DFBC87" w14:textId="44F25A89" w:rsidR="00874629" w:rsidRDefault="00484A61" w:rsidP="00874629">
      <w:r>
        <w:rPr>
          <w:noProof/>
        </w:rPr>
        <w:drawing>
          <wp:inline distT="0" distB="0" distL="0" distR="0" wp14:anchorId="49C68085" wp14:editId="2874736B">
            <wp:extent cx="5400040" cy="2942590"/>
            <wp:effectExtent l="0" t="0" r="0"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0040" cy="2942590"/>
                    </a:xfrm>
                    <a:prstGeom prst="rect">
                      <a:avLst/>
                    </a:prstGeom>
                    <a:noFill/>
                    <a:ln>
                      <a:noFill/>
                    </a:ln>
                  </pic:spPr>
                </pic:pic>
              </a:graphicData>
            </a:graphic>
          </wp:inline>
        </w:drawing>
      </w:r>
    </w:p>
    <w:p w14:paraId="6A362152" w14:textId="47302532" w:rsidR="00484A61" w:rsidRDefault="00484A61" w:rsidP="00484A61">
      <w:r>
        <w:t>NTERPRETAÇÃO DOS GRÁFICOS</w:t>
      </w:r>
    </w:p>
    <w:p w14:paraId="2B6C0E99" w14:textId="4740C4EF" w:rsidR="00484A61" w:rsidRDefault="00484A61" w:rsidP="00484A61">
      <w:r>
        <w:t>Com o conhecimento adquirido com os conteúdos apresentados acima, agora vamos aprender a interpretar os gráficos do mercado de opções, diferenciando-os de qual é PUT ou CALL, como também qual representa os investidores titulares ou investidores lançadores</w:t>
      </w:r>
    </w:p>
    <w:p w14:paraId="13A5CE82" w14:textId="04849BAC" w:rsidR="00484A61" w:rsidRDefault="00484A61" w:rsidP="00484A61">
      <w:r>
        <w:t>Esse tipo de pergunta é comum nas provas da ANCORD, então é importante você saber diferenciar e identificar os gráficos pelas suas curvas.</w:t>
      </w:r>
    </w:p>
    <w:p w14:paraId="69798650" w14:textId="77777777" w:rsidR="00484A61" w:rsidRDefault="00484A61" w:rsidP="00484A61"/>
    <w:p w14:paraId="26A49455" w14:textId="77777777" w:rsidR="00484A61" w:rsidRDefault="00484A61" w:rsidP="00484A61"/>
    <w:p w14:paraId="0040440B" w14:textId="77777777" w:rsidR="00484A61" w:rsidRDefault="00484A61" w:rsidP="00484A61"/>
    <w:p w14:paraId="700F79D2" w14:textId="77777777" w:rsidR="00484A61" w:rsidRDefault="00484A61" w:rsidP="00484A61"/>
    <w:p w14:paraId="3FA9F987" w14:textId="77777777" w:rsidR="00484A61" w:rsidRDefault="00484A61" w:rsidP="00484A61"/>
    <w:p w14:paraId="1CE23264" w14:textId="77777777" w:rsidR="00484A61" w:rsidRDefault="00484A61" w:rsidP="00484A61"/>
    <w:p w14:paraId="0E1B9E74" w14:textId="77777777" w:rsidR="00484A61" w:rsidRDefault="00484A61" w:rsidP="00484A61"/>
    <w:p w14:paraId="208807EC" w14:textId="2CB3F06F" w:rsidR="00484A61" w:rsidRDefault="00484A61" w:rsidP="00484A61">
      <w:r>
        <w:lastRenderedPageBreak/>
        <w:t>Gráfico de compra de opção de compra (</w:t>
      </w:r>
      <w:proofErr w:type="spellStart"/>
      <w:r>
        <w:t>call</w:t>
      </w:r>
      <w:proofErr w:type="spellEnd"/>
      <w:r>
        <w:t>):</w:t>
      </w:r>
    </w:p>
    <w:p w14:paraId="3358F489" w14:textId="549A9098" w:rsidR="00484A61" w:rsidRDefault="00484A61" w:rsidP="00484A61">
      <w:r>
        <w:rPr>
          <w:noProof/>
        </w:rPr>
        <w:drawing>
          <wp:inline distT="0" distB="0" distL="0" distR="0" wp14:anchorId="10DB2963" wp14:editId="46770106">
            <wp:extent cx="5267325" cy="3313017"/>
            <wp:effectExtent l="0" t="0" r="0" b="1905"/>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79517" cy="3320686"/>
                    </a:xfrm>
                    <a:prstGeom prst="rect">
                      <a:avLst/>
                    </a:prstGeom>
                    <a:noFill/>
                    <a:ln>
                      <a:noFill/>
                    </a:ln>
                  </pic:spPr>
                </pic:pic>
              </a:graphicData>
            </a:graphic>
          </wp:inline>
        </w:drawing>
      </w:r>
    </w:p>
    <w:p w14:paraId="48AA09DC" w14:textId="7AEF2B0A" w:rsidR="00484A61" w:rsidRDefault="00484A61" w:rsidP="00484A61">
      <w:r w:rsidRPr="00484A61">
        <w:t>Gráfico de venda de opção de compra (</w:t>
      </w:r>
      <w:proofErr w:type="spellStart"/>
      <w:r w:rsidRPr="00484A61">
        <w:t>call</w:t>
      </w:r>
      <w:proofErr w:type="spellEnd"/>
      <w:r w:rsidRPr="00484A61">
        <w:t>):</w:t>
      </w:r>
    </w:p>
    <w:p w14:paraId="44530D14" w14:textId="221AD021" w:rsidR="00484A61" w:rsidRDefault="00484A61" w:rsidP="00484A61">
      <w:r>
        <w:rPr>
          <w:noProof/>
        </w:rPr>
        <w:drawing>
          <wp:inline distT="0" distB="0" distL="0" distR="0" wp14:anchorId="451E5472" wp14:editId="04417231">
            <wp:extent cx="5400040" cy="2885440"/>
            <wp:effectExtent l="0" t="0" r="0" b="0"/>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0040" cy="2885440"/>
                    </a:xfrm>
                    <a:prstGeom prst="rect">
                      <a:avLst/>
                    </a:prstGeom>
                    <a:noFill/>
                    <a:ln>
                      <a:noFill/>
                    </a:ln>
                  </pic:spPr>
                </pic:pic>
              </a:graphicData>
            </a:graphic>
          </wp:inline>
        </w:drawing>
      </w:r>
    </w:p>
    <w:p w14:paraId="44D794CF" w14:textId="77777777" w:rsidR="00484A61" w:rsidRDefault="00484A61" w:rsidP="00484A61"/>
    <w:p w14:paraId="1F1E029E" w14:textId="77777777" w:rsidR="00484A61" w:rsidRDefault="00484A61" w:rsidP="00484A61"/>
    <w:p w14:paraId="733003B7" w14:textId="77777777" w:rsidR="00484A61" w:rsidRDefault="00484A61" w:rsidP="00484A61"/>
    <w:p w14:paraId="1671BD39" w14:textId="77777777" w:rsidR="00484A61" w:rsidRDefault="00484A61" w:rsidP="00484A61"/>
    <w:p w14:paraId="36C9C5BC" w14:textId="77777777" w:rsidR="00484A61" w:rsidRDefault="00484A61" w:rsidP="00484A61"/>
    <w:p w14:paraId="0435DCDA" w14:textId="77777777" w:rsidR="00484A61" w:rsidRDefault="00484A61" w:rsidP="00484A61"/>
    <w:p w14:paraId="29C59C3E" w14:textId="77777777" w:rsidR="00484A61" w:rsidRDefault="00484A61" w:rsidP="00484A61"/>
    <w:p w14:paraId="79AF5142" w14:textId="1D07BD2F" w:rsidR="00484A61" w:rsidRDefault="00484A61" w:rsidP="00484A61">
      <w:r w:rsidRPr="00484A61">
        <w:lastRenderedPageBreak/>
        <w:t>Gráfico de compra de opção de venda (</w:t>
      </w:r>
      <w:proofErr w:type="spellStart"/>
      <w:r w:rsidRPr="00484A61">
        <w:t>put</w:t>
      </w:r>
      <w:proofErr w:type="spellEnd"/>
      <w:r w:rsidRPr="00484A61">
        <w:t>):</w:t>
      </w:r>
    </w:p>
    <w:p w14:paraId="4CF17290" w14:textId="168A4A07" w:rsidR="00484A61" w:rsidRDefault="00484A61" w:rsidP="00484A61">
      <w:r>
        <w:rPr>
          <w:noProof/>
        </w:rPr>
        <w:drawing>
          <wp:inline distT="0" distB="0" distL="0" distR="0" wp14:anchorId="47D0B23A" wp14:editId="1DA9CF81">
            <wp:extent cx="5400040" cy="2333625"/>
            <wp:effectExtent l="0" t="0" r="0" b="9525"/>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00040" cy="2333625"/>
                    </a:xfrm>
                    <a:prstGeom prst="rect">
                      <a:avLst/>
                    </a:prstGeom>
                    <a:noFill/>
                    <a:ln>
                      <a:noFill/>
                    </a:ln>
                  </pic:spPr>
                </pic:pic>
              </a:graphicData>
            </a:graphic>
          </wp:inline>
        </w:drawing>
      </w:r>
    </w:p>
    <w:p w14:paraId="4E73C182" w14:textId="49D37729" w:rsidR="00484A61" w:rsidRDefault="00484A61" w:rsidP="00484A61"/>
    <w:p w14:paraId="6DB35D0F" w14:textId="08A3AEF7" w:rsidR="00484A61" w:rsidRDefault="00484A61" w:rsidP="00484A61">
      <w:r>
        <w:t xml:space="preserve">Características: </w:t>
      </w:r>
    </w:p>
    <w:p w14:paraId="201A07F0" w14:textId="0A7BE4D1" w:rsidR="00484A61" w:rsidRDefault="00484A61" w:rsidP="00484A61">
      <w:r>
        <w:rPr>
          <w:rFonts w:ascii="Segoe UI Symbol" w:hAnsi="Segoe UI Symbol" w:cs="Segoe UI Symbol"/>
        </w:rPr>
        <w:t>⯀</w:t>
      </w:r>
      <w:r>
        <w:t xml:space="preserve"> Viés de Baixa: O titular de uma opção de venda (PUT) aposta na queda do preço do ativo objeto; </w:t>
      </w:r>
    </w:p>
    <w:p w14:paraId="5A5424CC" w14:textId="4E05EA69" w:rsidR="00484A61" w:rsidRDefault="00484A61" w:rsidP="00484A61">
      <w:r>
        <w:rPr>
          <w:rFonts w:ascii="Segoe UI Symbol" w:hAnsi="Segoe UI Symbol" w:cs="Segoe UI Symbol"/>
        </w:rPr>
        <w:t>⯀</w:t>
      </w:r>
      <w:r>
        <w:t xml:space="preserve"> Ganho Máximo: Ilimitado, quanto menor for o preço do ativo objeto maior será seu lucro;</w:t>
      </w:r>
    </w:p>
    <w:p w14:paraId="563A93E2" w14:textId="53FE98BB" w:rsidR="00484A61" w:rsidRDefault="00484A61" w:rsidP="00484A61">
      <w:r>
        <w:t xml:space="preserve"> </w:t>
      </w:r>
      <w:r>
        <w:rPr>
          <w:rFonts w:ascii="Segoe UI Symbol" w:hAnsi="Segoe UI Symbol" w:cs="Segoe UI Symbol"/>
        </w:rPr>
        <w:t>⯀</w:t>
      </w:r>
      <w:r>
        <w:t xml:space="preserve"> Perda Máxima: Limitada ao valor do prêmio pago na compra da opção.</w:t>
      </w:r>
    </w:p>
    <w:p w14:paraId="20482743" w14:textId="77777777" w:rsidR="00484A61" w:rsidRDefault="00484A61" w:rsidP="00484A61"/>
    <w:p w14:paraId="508F3F0E" w14:textId="5246B0EE" w:rsidR="00484A61" w:rsidRDefault="00484A61" w:rsidP="00484A61">
      <w:r>
        <w:t>Gráfico de venda de opção de venda (</w:t>
      </w:r>
      <w:proofErr w:type="spellStart"/>
      <w:r>
        <w:t>put</w:t>
      </w:r>
      <w:proofErr w:type="spellEnd"/>
      <w:r>
        <w:t>):</w:t>
      </w:r>
    </w:p>
    <w:p w14:paraId="7CFE71C0" w14:textId="7C824EA7" w:rsidR="00484A61" w:rsidRDefault="00484A61" w:rsidP="00484A61">
      <w:r>
        <w:rPr>
          <w:noProof/>
        </w:rPr>
        <w:drawing>
          <wp:inline distT="0" distB="0" distL="0" distR="0" wp14:anchorId="46D51C80" wp14:editId="4778A05D">
            <wp:extent cx="5400040" cy="3018790"/>
            <wp:effectExtent l="0" t="0" r="0" b="0"/>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0040" cy="3018790"/>
                    </a:xfrm>
                    <a:prstGeom prst="rect">
                      <a:avLst/>
                    </a:prstGeom>
                    <a:noFill/>
                    <a:ln>
                      <a:noFill/>
                    </a:ln>
                  </pic:spPr>
                </pic:pic>
              </a:graphicData>
            </a:graphic>
          </wp:inline>
        </w:drawing>
      </w:r>
    </w:p>
    <w:p w14:paraId="1CEF1752" w14:textId="77777777" w:rsidR="00484A61" w:rsidRDefault="00484A61" w:rsidP="00484A61"/>
    <w:p w14:paraId="0ED44A36" w14:textId="77777777" w:rsidR="00484A61" w:rsidRDefault="00484A61" w:rsidP="00484A61"/>
    <w:p w14:paraId="20493E47" w14:textId="77777777" w:rsidR="00484A61" w:rsidRDefault="00484A61" w:rsidP="00484A61"/>
    <w:p w14:paraId="1402645E" w14:textId="012FC29A" w:rsidR="00484A61" w:rsidRDefault="00484A61" w:rsidP="00484A61">
      <w:r>
        <w:lastRenderedPageBreak/>
        <w:t xml:space="preserve">Lembrando essa informação muito importante: </w:t>
      </w:r>
    </w:p>
    <w:p w14:paraId="2E916667" w14:textId="268854BB" w:rsidR="00484A61" w:rsidRDefault="00484A61" w:rsidP="00484A61">
      <w:r>
        <w:rPr>
          <w:rFonts w:ascii="Segoe UI Symbol" w:hAnsi="Segoe UI Symbol" w:cs="Segoe UI Symbol"/>
        </w:rPr>
        <w:t>⯀</w:t>
      </w:r>
      <w:r>
        <w:t xml:space="preserve"> Titular tem o direito de vender ou comprar - podendo esse executar ou não seu contrato de opção; </w:t>
      </w:r>
    </w:p>
    <w:p w14:paraId="2E104EC9" w14:textId="34E6E357" w:rsidR="00484A61" w:rsidRDefault="00484A61" w:rsidP="00484A61">
      <w:r>
        <w:rPr>
          <w:rFonts w:ascii="Segoe UI Symbol" w:hAnsi="Segoe UI Symbol" w:cs="Segoe UI Symbol"/>
        </w:rPr>
        <w:t>⯀</w:t>
      </w:r>
      <w:r>
        <w:t xml:space="preserve"> Lançador tem a obrigação de comprar ou vender se o titular executar o contrato de opção</w:t>
      </w:r>
    </w:p>
    <w:p w14:paraId="18AC52C4" w14:textId="4B5118EF" w:rsidR="00484A61" w:rsidRDefault="00B62F12" w:rsidP="00484A61">
      <w:proofErr w:type="spellStart"/>
      <w:r w:rsidRPr="00B62F12">
        <w:t>Tributação</w:t>
      </w:r>
      <w:proofErr w:type="spellEnd"/>
      <w:r w:rsidRPr="00B62F12">
        <w:t xml:space="preserve"> e Fatores </w:t>
      </w:r>
      <w:proofErr w:type="gramStart"/>
      <w:r w:rsidRPr="00B62F12">
        <w:t>que Influenciam</w:t>
      </w:r>
      <w:proofErr w:type="gramEnd"/>
      <w:r w:rsidRPr="00B62F12">
        <w:t xml:space="preserve"> o </w:t>
      </w:r>
      <w:proofErr w:type="spellStart"/>
      <w:r w:rsidRPr="00B62F12">
        <w:t>preço</w:t>
      </w:r>
      <w:proofErr w:type="spellEnd"/>
      <w:r w:rsidRPr="00B62F12">
        <w:t xml:space="preserve"> das </w:t>
      </w:r>
      <w:proofErr w:type="spellStart"/>
      <w:r w:rsidRPr="00B62F12">
        <w:t>Opções</w:t>
      </w:r>
      <w:proofErr w:type="spellEnd"/>
    </w:p>
    <w:p w14:paraId="53EF72C6" w14:textId="08826214" w:rsidR="00B62F12" w:rsidRDefault="00B62F12" w:rsidP="00B62F12">
      <w:r>
        <w:t xml:space="preserve">FATORES QUE INFLUENCIAM NO PREÇO DE UMA OPÇÃO </w:t>
      </w:r>
    </w:p>
    <w:p w14:paraId="08AFC5C6" w14:textId="2D85FE88" w:rsidR="00B62F12" w:rsidRDefault="00B62F12" w:rsidP="00B62F12">
      <w:r>
        <w:t>Vamos entender quais são os fatores que vão determinar o preço do prêmio de uma opção. Obtemos esse preço pelos fatores: prazo, volatilidade, taxa de juros, preço do ativo e strike.</w:t>
      </w:r>
    </w:p>
    <w:p w14:paraId="534D2BA1" w14:textId="738E19F0" w:rsidR="00B62F12" w:rsidRDefault="00B62F12" w:rsidP="00B62F12">
      <w:r>
        <w:t xml:space="preserve">Vamos aprofundar melhor como funciona: </w:t>
      </w:r>
    </w:p>
    <w:p w14:paraId="68844DFF" w14:textId="1C6F43F0" w:rsidR="00B62F12" w:rsidRDefault="00B62F12" w:rsidP="00B62F12">
      <w:r>
        <w:rPr>
          <w:rFonts w:ascii="Segoe UI Symbol" w:hAnsi="Segoe UI Symbol" w:cs="Segoe UI Symbol"/>
        </w:rPr>
        <w:t>⯀</w:t>
      </w:r>
      <w:r>
        <w:t xml:space="preserve">  Prazo da opção: no mercado, quanto maior for o prazo da opção, maior será o prêmio exigido; </w:t>
      </w:r>
    </w:p>
    <w:p w14:paraId="46401FE2" w14:textId="49CEC52E" w:rsidR="00B62F12" w:rsidRDefault="00B62F12" w:rsidP="00B62F12">
      <w:r>
        <w:rPr>
          <w:rFonts w:ascii="Segoe UI Symbol" w:hAnsi="Segoe UI Symbol" w:cs="Segoe UI Symbol"/>
        </w:rPr>
        <w:t>⯀</w:t>
      </w:r>
      <w:r>
        <w:t xml:space="preserve"> Volatilidade: é a variação de preço do ativo objeto daquela opção. Quanto maior a variação de preços, maior será o preço do prêmio; </w:t>
      </w:r>
    </w:p>
    <w:p w14:paraId="08109DF0" w14:textId="62AE0A52" w:rsidR="00B62F12" w:rsidRDefault="00B62F12" w:rsidP="00B62F12">
      <w:r>
        <w:rPr>
          <w:rFonts w:ascii="Segoe UI Symbol" w:hAnsi="Segoe UI Symbol" w:cs="Segoe UI Symbol"/>
        </w:rPr>
        <w:t>⯀</w:t>
      </w:r>
      <w:r>
        <w:t xml:space="preserve"> Taxa de juros: quanto maior for a taxa de juros doméstica, maior será o preço do prêmio; </w:t>
      </w:r>
    </w:p>
    <w:p w14:paraId="7012DD4A" w14:textId="571884DE" w:rsidR="00B62F12" w:rsidRDefault="00B62F12" w:rsidP="00B62F12">
      <w:r>
        <w:rPr>
          <w:rFonts w:ascii="Segoe UI Symbol" w:hAnsi="Segoe UI Symbol" w:cs="Segoe UI Symbol"/>
        </w:rPr>
        <w:t>⯀</w:t>
      </w:r>
      <w:r>
        <w:t xml:space="preserve"> Preço do ativo: é considerado o preço de hoje, o preço do ativo no dia em que é feito a opção - conhecido como Spot </w:t>
      </w:r>
      <w:proofErr w:type="spellStart"/>
      <w:r>
        <w:t>Price</w:t>
      </w:r>
      <w:proofErr w:type="spellEnd"/>
      <w:r>
        <w:t xml:space="preserve"> (preço à vista). Quanto maior for o spot </w:t>
      </w:r>
      <w:proofErr w:type="spellStart"/>
      <w:r>
        <w:t>price</w:t>
      </w:r>
      <w:proofErr w:type="spellEnd"/>
      <w:r>
        <w:t xml:space="preserve">, maior será o prêmio; </w:t>
      </w:r>
    </w:p>
    <w:p w14:paraId="55444880" w14:textId="1FF6B8B4" w:rsidR="00B62F12" w:rsidRDefault="00B62F12" w:rsidP="00B62F12">
      <w:r>
        <w:rPr>
          <w:rFonts w:ascii="Segoe UI Symbol" w:hAnsi="Segoe UI Symbol" w:cs="Segoe UI Symbol"/>
        </w:rPr>
        <w:t>⯀</w:t>
      </w:r>
      <w:r>
        <w:t xml:space="preserve"> Strike (preço de strike): quanto maior for o strike, menor será o prêmio.</w:t>
      </w:r>
    </w:p>
    <w:p w14:paraId="4D8E4A4C" w14:textId="456DCA4D" w:rsidR="00B62F12" w:rsidRDefault="00B62F12" w:rsidP="00B62F12">
      <w:r>
        <w:t xml:space="preserve">TRIBUTAÇÃO NO MERCADO DE OPÇÕES </w:t>
      </w:r>
    </w:p>
    <w:p w14:paraId="36C10901" w14:textId="4330E27E" w:rsidR="00B62F12" w:rsidRDefault="00B62F12" w:rsidP="00B62F12">
      <w:r>
        <w:t>A tributação do mercado de opções é bem parecida com o do mercado de ações, mas tem alguns pontos diferentes.</w:t>
      </w:r>
    </w:p>
    <w:p w14:paraId="164D3EB1" w14:textId="00D9EB9F" w:rsidR="00B62F12" w:rsidRDefault="00B62F12" w:rsidP="00B62F12">
      <w:r>
        <w:rPr>
          <w:rFonts w:ascii="Segoe UI Symbol" w:hAnsi="Segoe UI Symbol" w:cs="Segoe UI Symbol"/>
        </w:rPr>
        <w:t>⯀</w:t>
      </w:r>
      <w:r>
        <w:t xml:space="preserve"> IOF: não tem IOF;</w:t>
      </w:r>
    </w:p>
    <w:p w14:paraId="19F23CF0" w14:textId="352C5587" w:rsidR="00B62F12" w:rsidRDefault="00B62F12" w:rsidP="00B62F12">
      <w:r>
        <w:rPr>
          <w:rFonts w:ascii="Segoe UI Symbol" w:hAnsi="Segoe UI Symbol" w:cs="Segoe UI Symbol"/>
        </w:rPr>
        <w:t>⯀</w:t>
      </w:r>
      <w:r>
        <w:t xml:space="preserve"> Imposto de renda: conforme renda variável;</w:t>
      </w:r>
    </w:p>
    <w:p w14:paraId="2EFD4463" w14:textId="1B01F54D" w:rsidR="00B62F12" w:rsidRDefault="00B62F12" w:rsidP="00B62F12">
      <w:r>
        <w:rPr>
          <w:rFonts w:ascii="Segoe UI Symbol" w:hAnsi="Segoe UI Symbol" w:cs="Segoe UI Symbol"/>
        </w:rPr>
        <w:t>⯀</w:t>
      </w:r>
      <w:r>
        <w:t xml:space="preserve"> 20% de IR em operações Day Trade;</w:t>
      </w:r>
    </w:p>
    <w:p w14:paraId="2B1D74B3" w14:textId="666DBD3F" w:rsidR="00B62F12" w:rsidRDefault="00B62F12" w:rsidP="00B62F12">
      <w:r>
        <w:rPr>
          <w:rFonts w:ascii="Segoe UI Symbol" w:hAnsi="Segoe UI Symbol" w:cs="Segoe UI Symbol"/>
        </w:rPr>
        <w:t>⯀</w:t>
      </w:r>
      <w:r>
        <w:t xml:space="preserve"> 15% de IR em operações normais (Swing Trade ou </w:t>
      </w:r>
      <w:proofErr w:type="spellStart"/>
      <w:r>
        <w:t>Buy</w:t>
      </w:r>
      <w:proofErr w:type="spellEnd"/>
      <w:r>
        <w:t xml:space="preserve"> </w:t>
      </w:r>
      <w:proofErr w:type="spellStart"/>
      <w:r>
        <w:t>and</w:t>
      </w:r>
      <w:proofErr w:type="spellEnd"/>
      <w:r>
        <w:t xml:space="preserve"> </w:t>
      </w:r>
      <w:proofErr w:type="spellStart"/>
      <w:r>
        <w:t>Hold</w:t>
      </w:r>
      <w:proofErr w:type="spellEnd"/>
      <w:r>
        <w:t>);</w:t>
      </w:r>
    </w:p>
    <w:p w14:paraId="009329F2" w14:textId="39BEC3E3" w:rsidR="00B62F12" w:rsidRDefault="00B62F12" w:rsidP="00B62F12">
      <w:r>
        <w:rPr>
          <w:rFonts w:ascii="Segoe UI Symbol" w:hAnsi="Segoe UI Symbol" w:cs="Segoe UI Symbol"/>
        </w:rPr>
        <w:t>⯀</w:t>
      </w:r>
      <w:r>
        <w:t xml:space="preserve"> Imposto recolhido via DARF.</w:t>
      </w:r>
    </w:p>
    <w:p w14:paraId="7059FA42" w14:textId="74ECC141" w:rsidR="00B62F12" w:rsidRDefault="00B62F12" w:rsidP="00B62F12">
      <w:r>
        <w:rPr>
          <w:rFonts w:ascii="Segoe UI Symbol" w:hAnsi="Segoe UI Symbol" w:cs="Segoe UI Symbol"/>
        </w:rPr>
        <w:t>⯀</w:t>
      </w:r>
      <w:r>
        <w:t xml:space="preserve"> Fato gerador: é o lucro e esse lucro vem das seguintes hipóteses:</w:t>
      </w:r>
    </w:p>
    <w:p w14:paraId="7F984568" w14:textId="6B8553CD" w:rsidR="00B62F12" w:rsidRDefault="00B62F12" w:rsidP="00B62F12">
      <w:r>
        <w:rPr>
          <w:rFonts w:ascii="Segoe UI Symbol" w:hAnsi="Segoe UI Symbol" w:cs="Segoe UI Symbol"/>
        </w:rPr>
        <w:t>⯀</w:t>
      </w:r>
      <w:r>
        <w:t xml:space="preserve"> O titular quando obtiver lucro, deverá descontar o prêmio sobre a opção</w:t>
      </w:r>
    </w:p>
    <w:p w14:paraId="44E49DE1" w14:textId="00056F23" w:rsidR="00B62F12" w:rsidRDefault="00B62F12" w:rsidP="00B62F12">
      <w:r>
        <w:t xml:space="preserve">Exemplo: prêmio da opção R$ 1,00. </w:t>
      </w:r>
    </w:p>
    <w:p w14:paraId="6920F8BC" w14:textId="0481BB91" w:rsidR="00B62F12" w:rsidRDefault="00B62F12" w:rsidP="00B62F12">
      <w:r>
        <w:rPr>
          <w:rFonts w:ascii="Segoe UI Symbol" w:hAnsi="Segoe UI Symbol" w:cs="Segoe UI Symbol"/>
        </w:rPr>
        <w:t>⯀</w:t>
      </w:r>
      <w:r>
        <w:t xml:space="preserve"> Fez uma </w:t>
      </w:r>
      <w:proofErr w:type="spellStart"/>
      <w:r>
        <w:t>call</w:t>
      </w:r>
      <w:proofErr w:type="spellEnd"/>
      <w:r>
        <w:t xml:space="preserve"> em que pagou um prêmio de R$ 1,00 para ter direito a um strike de R$ 10,00. No vencimento, o preço à vista da ação é de R$ 20,00. O lucro é de R$ 9,00 (20,00-10,00-1,00); </w:t>
      </w:r>
    </w:p>
    <w:p w14:paraId="7C8CB737" w14:textId="4DFD0929" w:rsidR="00B62F12" w:rsidRDefault="00B62F12" w:rsidP="00B62F12">
      <w:r>
        <w:rPr>
          <w:rFonts w:ascii="Segoe UI Symbol" w:hAnsi="Segoe UI Symbol" w:cs="Segoe UI Symbol"/>
        </w:rPr>
        <w:t>⯀</w:t>
      </w:r>
      <w:r>
        <w:t xml:space="preserve"> Fez uma </w:t>
      </w:r>
      <w:proofErr w:type="spellStart"/>
      <w:r>
        <w:t>put</w:t>
      </w:r>
      <w:proofErr w:type="spellEnd"/>
      <w:r>
        <w:t xml:space="preserve">, pagando um prêmio de R$ 1,00 para ter direito a um strike de R$ 10,00. No vencimento da opção, o preço à vista da ação é de R$ 3,00. O lucro é de R$ 6,00 (10,00-3,00-1,00). </w:t>
      </w:r>
    </w:p>
    <w:p w14:paraId="5028AB4D" w14:textId="7F553FE9" w:rsidR="00B62F12" w:rsidRDefault="00B62F12" w:rsidP="00B62F12">
      <w:r>
        <w:rPr>
          <w:rFonts w:ascii="Segoe UI Symbol" w:hAnsi="Segoe UI Symbol" w:cs="Segoe UI Symbol"/>
        </w:rPr>
        <w:lastRenderedPageBreak/>
        <w:t>⯀</w:t>
      </w:r>
      <w:r>
        <w:t xml:space="preserve"> O lançador tem como lucro máximo a opção.</w:t>
      </w:r>
    </w:p>
    <w:p w14:paraId="1C2C5FA5" w14:textId="3D49A99F" w:rsidR="00B62F12" w:rsidRDefault="00B62F12" w:rsidP="00B62F12">
      <w:r>
        <w:t xml:space="preserve"> Exemplo: prêmio da opção R$ 1,00.</w:t>
      </w:r>
    </w:p>
    <w:p w14:paraId="47B1EC7C" w14:textId="64918289" w:rsidR="00B62F12" w:rsidRDefault="00B62F12" w:rsidP="00B62F12">
      <w:r>
        <w:rPr>
          <w:rFonts w:ascii="Segoe UI Symbol" w:hAnsi="Segoe UI Symbol" w:cs="Segoe UI Symbol"/>
        </w:rPr>
        <w:t>⯀</w:t>
      </w:r>
      <w:r>
        <w:t xml:space="preserve"> Vende uma </w:t>
      </w:r>
      <w:proofErr w:type="spellStart"/>
      <w:r>
        <w:t>call</w:t>
      </w:r>
      <w:proofErr w:type="spellEnd"/>
      <w:r>
        <w:t xml:space="preserve"> em que recebeu o prêmio de R$ 1,00. Se o titular não exercer a opção, ele tem lucro. Caso contrário, tem prejuízo; </w:t>
      </w:r>
    </w:p>
    <w:p w14:paraId="5791B285" w14:textId="0487B0AD" w:rsidR="00B62F12" w:rsidRDefault="00B62F12" w:rsidP="00B62F12">
      <w:r>
        <w:rPr>
          <w:rFonts w:ascii="Segoe UI Symbol" w:hAnsi="Segoe UI Symbol" w:cs="Segoe UI Symbol"/>
        </w:rPr>
        <w:t>⯀</w:t>
      </w:r>
      <w:r>
        <w:t xml:space="preserve"> Vende uma </w:t>
      </w:r>
      <w:proofErr w:type="spellStart"/>
      <w:r>
        <w:t>put</w:t>
      </w:r>
      <w:proofErr w:type="spellEnd"/>
      <w:r>
        <w:t xml:space="preserve"> em que recebeu o prêmio de R$ 1,00. Se o titular não exercer a opção, ele tem lucro. Caso contrário, tem prejuízo; </w:t>
      </w:r>
    </w:p>
    <w:p w14:paraId="72EA80AB" w14:textId="0AD10C52" w:rsidR="00B62F12" w:rsidRDefault="00B62F12" w:rsidP="00B62F12">
      <w:r>
        <w:rPr>
          <w:rFonts w:ascii="Segoe UI Symbol" w:hAnsi="Segoe UI Symbol" w:cs="Segoe UI Symbol"/>
        </w:rPr>
        <w:t>⯀</w:t>
      </w:r>
      <w:r>
        <w:t xml:space="preserve"> Negociando prêmio. Exemplo: você compra uma opção (seja </w:t>
      </w:r>
      <w:proofErr w:type="spellStart"/>
      <w:r>
        <w:t>call</w:t>
      </w:r>
      <w:proofErr w:type="spellEnd"/>
      <w:r>
        <w:t xml:space="preserve"> ou </w:t>
      </w:r>
      <w:proofErr w:type="spellStart"/>
      <w:r>
        <w:t>put</w:t>
      </w:r>
      <w:proofErr w:type="spellEnd"/>
      <w:r>
        <w:t xml:space="preserve">) </w:t>
      </w:r>
      <w:proofErr w:type="gramStart"/>
      <w:r>
        <w:t>pagando</w:t>
      </w:r>
      <w:proofErr w:type="gramEnd"/>
      <w:r>
        <w:t xml:space="preserve"> </w:t>
      </w:r>
      <w:proofErr w:type="spellStart"/>
      <w:r>
        <w:t>pagando</w:t>
      </w:r>
      <w:proofErr w:type="spellEnd"/>
      <w:r>
        <w:t xml:space="preserve"> R$ 1,00 e vende essa opção (seja </w:t>
      </w:r>
      <w:proofErr w:type="spellStart"/>
      <w:r>
        <w:t>call</w:t>
      </w:r>
      <w:proofErr w:type="spellEnd"/>
      <w:r>
        <w:t xml:space="preserve"> ou </w:t>
      </w:r>
      <w:proofErr w:type="spellStart"/>
      <w:r>
        <w:t>put</w:t>
      </w:r>
      <w:proofErr w:type="spellEnd"/>
      <w:r>
        <w:t xml:space="preserve">) por um prêmio de R$ 1,50. Dessa forma você obteve um lucro de R$ 0,50 pela operação; </w:t>
      </w:r>
    </w:p>
    <w:p w14:paraId="0136716E" w14:textId="0CF9555D" w:rsidR="00B62F12" w:rsidRDefault="00B62F12" w:rsidP="00B62F12">
      <w:r>
        <w:rPr>
          <w:rFonts w:ascii="Segoe UI Symbol" w:hAnsi="Segoe UI Symbol" w:cs="Segoe UI Symbol"/>
        </w:rPr>
        <w:t>⯀</w:t>
      </w:r>
      <w:r>
        <w:t xml:space="preserve"> Caso houver prejuízo os players podem compensar em operações futuras em suas respectivas modalidades.</w:t>
      </w:r>
    </w:p>
    <w:p w14:paraId="544C77D2" w14:textId="4FCB59DC" w:rsidR="00B62F12" w:rsidRDefault="00B62F12" w:rsidP="00B62F12">
      <w:r>
        <w:rPr>
          <w:noProof/>
        </w:rPr>
        <w:drawing>
          <wp:inline distT="0" distB="0" distL="0" distR="0" wp14:anchorId="1B1FD937" wp14:editId="439A0EA5">
            <wp:extent cx="5394960" cy="2286000"/>
            <wp:effectExtent l="0" t="0" r="0" b="0"/>
            <wp:docPr id="69"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94960" cy="2286000"/>
                    </a:xfrm>
                    <a:prstGeom prst="rect">
                      <a:avLst/>
                    </a:prstGeom>
                    <a:noFill/>
                    <a:ln>
                      <a:noFill/>
                    </a:ln>
                  </pic:spPr>
                </pic:pic>
              </a:graphicData>
            </a:graphic>
          </wp:inline>
        </w:drawing>
      </w:r>
    </w:p>
    <w:p w14:paraId="47432CC1" w14:textId="2AB653CF" w:rsidR="00B62F12" w:rsidRDefault="00EB7266" w:rsidP="00B62F12">
      <w:r w:rsidRPr="00EB7266">
        <w:t>Principais Estratégias com Opções</w:t>
      </w:r>
    </w:p>
    <w:p w14:paraId="4F721520" w14:textId="06B6BA48" w:rsidR="00EB7266" w:rsidRDefault="00EB7266" w:rsidP="00EB7266">
      <w:r>
        <w:t>As Opções são recheadas de flexibilidade, permitindo um número muito grande de técnicas operacionais que fornecem aos investidores diversas alternativas, tanto especulativas quanto de proteção. Mas você sabe quais são as principais estratégias do Mercado de Opções?</w:t>
      </w:r>
    </w:p>
    <w:p w14:paraId="52D163A5" w14:textId="28377354" w:rsidR="00EB7266" w:rsidRDefault="00EB7266" w:rsidP="00EB7266">
      <w:r>
        <w:t xml:space="preserve">Existem tantos termos característicos, como </w:t>
      </w:r>
      <w:proofErr w:type="spellStart"/>
      <w:r>
        <w:t>call</w:t>
      </w:r>
      <w:proofErr w:type="spellEnd"/>
      <w:r>
        <w:t xml:space="preserve">, </w:t>
      </w:r>
      <w:proofErr w:type="spellStart"/>
      <w:r>
        <w:t>put</w:t>
      </w:r>
      <w:proofErr w:type="spellEnd"/>
      <w:r>
        <w:t xml:space="preserve">, strike, entre outros, que podem confundir a cabeça do investidor. Porém, dentro mundo de Derivativos, mais especificamente das Opções, há formas bacanas de </w:t>
      </w:r>
      <w:proofErr w:type="spellStart"/>
      <w:r>
        <w:t>prtoteger</w:t>
      </w:r>
      <w:proofErr w:type="spellEnd"/>
      <w:r>
        <w:t xml:space="preserve"> uma carteira de ativos. Bem como o uso de suas estratégias definidas.</w:t>
      </w:r>
    </w:p>
    <w:p w14:paraId="0679DCD0" w14:textId="1617C042" w:rsidR="00EB7266" w:rsidRDefault="00EB7266" w:rsidP="00EB7266">
      <w:r>
        <w:t>Dois grupos de estratégias do Mercado de Opções</w:t>
      </w:r>
    </w:p>
    <w:p w14:paraId="2EC1C9D7" w14:textId="72501EB3" w:rsidR="00EB7266" w:rsidRDefault="00EB7266" w:rsidP="00EB7266">
      <w:r>
        <w:t>Divididas em dois grupos, as principais estratégias do Mercado de Opções são mais aprofundadas do que os tipos mais básicos. Sendo elas:</w:t>
      </w:r>
    </w:p>
    <w:p w14:paraId="676EACEF" w14:textId="1D4FB677" w:rsidR="00EB7266" w:rsidRDefault="00EB7266" w:rsidP="00EB7266">
      <w:r>
        <w:t xml:space="preserve">Estratégias direcionais: são operações onde a direção do movimento do preço do ativo-objeto é determinada no </w:t>
      </w:r>
      <w:proofErr w:type="gramStart"/>
      <w:r>
        <w:t>resultado final</w:t>
      </w:r>
      <w:proofErr w:type="gramEnd"/>
      <w:r>
        <w:t>.</w:t>
      </w:r>
    </w:p>
    <w:p w14:paraId="74305695" w14:textId="26EAEB40" w:rsidR="00EB7266" w:rsidRDefault="00EB7266" w:rsidP="00EB7266">
      <w:r>
        <w:t>Estratégias não direcionais: são aquelas em que a direção do movimento do preço do ativo-objeto não influencia o resultado da operação.</w:t>
      </w:r>
    </w:p>
    <w:p w14:paraId="46B0B175" w14:textId="67AB04FA" w:rsidR="00EB7266" w:rsidRDefault="00EB7266" w:rsidP="00EB7266">
      <w:r>
        <w:lastRenderedPageBreak/>
        <w:t>Isso quer dizer que ao escolhermos operar com Opções não estamos apenas escolhendo e apostando na direção, como também em como acontecerá a oscilação dos preços. Logo, é importante conhecermos mais afundo cada grupo de estratégias.</w:t>
      </w:r>
    </w:p>
    <w:p w14:paraId="78ECA216" w14:textId="579AC601" w:rsidR="00EB7266" w:rsidRDefault="00EB7266" w:rsidP="00EB7266">
      <w:r>
        <w:t>Desmistificando cada grupo de estratégias</w:t>
      </w:r>
    </w:p>
    <w:p w14:paraId="5F98D34E" w14:textId="36FB0926" w:rsidR="00EB7266" w:rsidRDefault="00EB7266" w:rsidP="00EB7266">
      <w:r>
        <w:t>Estratégias Direcionais</w:t>
      </w:r>
    </w:p>
    <w:p w14:paraId="69522518" w14:textId="02D16ACE" w:rsidR="00EB7266" w:rsidRDefault="00EB7266" w:rsidP="00EB7266">
      <w:r>
        <w:t xml:space="preserve">Trava de Alta: é uma estratégia que se beneficia com a alta do ativo. Ela consiste em: </w:t>
      </w:r>
    </w:p>
    <w:p w14:paraId="53814EFD" w14:textId="712ECFEC" w:rsidR="00EB7266" w:rsidRDefault="00EB7266" w:rsidP="00EB7266">
      <w:r>
        <w:t>Compra de opções de Strike K1</w:t>
      </w:r>
    </w:p>
    <w:p w14:paraId="4265E15B" w14:textId="420FBF68" w:rsidR="00EB7266" w:rsidRDefault="00EB7266" w:rsidP="00EB7266">
      <w:r>
        <w:t>Venda na mesma quantidade, de opções de Strike K2</w:t>
      </w:r>
    </w:p>
    <w:p w14:paraId="1B900FE0" w14:textId="245A94EB" w:rsidR="00EB7266" w:rsidRDefault="00EB7266" w:rsidP="00EB7266">
      <w:r>
        <w:t>Necessariamente K2 é maior que K1</w:t>
      </w:r>
    </w:p>
    <w:p w14:paraId="09A1D39A" w14:textId="6AA7043D" w:rsidR="00EB7266" w:rsidRDefault="00EB7266" w:rsidP="00EB7266">
      <w:r>
        <w:t xml:space="preserve">O sentido disso é que se o mercado subir, isso aqui vai ao infinito e além, enquanto o lucro estará travado. Pois, ao mesmo tempo que haverá ganho com comprar, eu </w:t>
      </w:r>
      <w:proofErr w:type="gramStart"/>
      <w:r>
        <w:t>estarei perdendo</w:t>
      </w:r>
      <w:proofErr w:type="gramEnd"/>
      <w:r>
        <w:t xml:space="preserve"> com vender.</w:t>
      </w:r>
    </w:p>
    <w:p w14:paraId="3F08850D" w14:textId="72D4D973" w:rsidR="00EB7266" w:rsidRDefault="00EB7266" w:rsidP="00EB7266">
      <w:r>
        <w:t>Assim, a lógica é que se acontecer de o mercado cair, a ação de perdendo passará a ganhar, enquanto a outra fica em perder. Esta é investir na alta do mercado.</w:t>
      </w:r>
    </w:p>
    <w:p w14:paraId="24965FEB" w14:textId="5910C14F" w:rsidR="00EB7266" w:rsidRDefault="00EB7266" w:rsidP="00EB7266">
      <w:r>
        <w:t xml:space="preserve">Trava de Baixa: ao contrário da anterior, a Trava de Baixa é uma estratégia em que esperamos um cenário de baixa do ativo-objeto. </w:t>
      </w:r>
    </w:p>
    <w:p w14:paraId="3B8FC0F2" w14:textId="2BEB7417" w:rsidR="00EB7266" w:rsidRDefault="00EB7266" w:rsidP="00EB7266">
      <w:r>
        <w:t xml:space="preserve">Esta é uma alternativa de investir na queda do mercado, porque aqui pode tudo! Basicamente, é apenas inverter o sinal: o que estava comprado iremos comprar o maior e vender o menor. Ao passo que, se o mercado despencar haverá lucro e se </w:t>
      </w:r>
      <w:proofErr w:type="gramStart"/>
      <w:r>
        <w:t>o mesmo</w:t>
      </w:r>
      <w:proofErr w:type="gramEnd"/>
      <w:r>
        <w:t xml:space="preserve"> subir haverá a trava.</w:t>
      </w:r>
    </w:p>
    <w:p w14:paraId="6CBEB1D5" w14:textId="60EF5806" w:rsidR="00EB7266" w:rsidRDefault="00EB7266" w:rsidP="00EB7266">
      <w:r>
        <w:t>Borboleta: consiste na venda de um número de Opções de compra no valor de strike, onde se espera que a ação esteja na data do vencimento, e mais a compra de metade do número de Opções vendidas em um strike abaixo e outra compra de metade do número de opções em um strike acima.</w:t>
      </w:r>
    </w:p>
    <w:p w14:paraId="5C5B194B" w14:textId="0E2C9F7E" w:rsidR="00EB7266" w:rsidRDefault="00EB7266" w:rsidP="00EB7266">
      <w:r>
        <w:t>Borboleta de Alta: diferente das travas, onde esperamos um cenário de alta ou baixa, a borboleta tem seu valor máximo de ganho em um único valor de ativo-objeto;</w:t>
      </w:r>
    </w:p>
    <w:p w14:paraId="71E2BD69" w14:textId="334C38D2" w:rsidR="00EB7266" w:rsidRDefault="00EB7266" w:rsidP="00EB7266">
      <w:r>
        <w:t xml:space="preserve">Borboleta de Baixa: invertermos os sinais da operação montamos uma Borboleta de Baixa. </w:t>
      </w:r>
    </w:p>
    <w:p w14:paraId="0C9A3227" w14:textId="3CD78669" w:rsidR="00EB7266" w:rsidRDefault="00EB7266" w:rsidP="00EB7266">
      <w:r>
        <w:t>Por que chamamos de trava?</w:t>
      </w:r>
    </w:p>
    <w:p w14:paraId="3D315916" w14:textId="51B58C63" w:rsidR="00EB7266" w:rsidRDefault="00EB7266" w:rsidP="00EB7266">
      <w:r>
        <w:t>Vamos abrir uma observação aqui! Como o seu próprio nome diz, a trava para tudo, ou seja, ficaremos travados de acordo com a estratégia utilizada.</w:t>
      </w:r>
    </w:p>
    <w:p w14:paraId="35A5FE71" w14:textId="57B18E86" w:rsidR="00EB7266" w:rsidRDefault="00EB7266" w:rsidP="00EB7266">
      <w:r>
        <w:t xml:space="preserve">Ela trava o prejuízo </w:t>
      </w:r>
      <w:proofErr w:type="gramStart"/>
      <w:r>
        <w:t>e também</w:t>
      </w:r>
      <w:proofErr w:type="gramEnd"/>
      <w:r>
        <w:t xml:space="preserve"> trava o lucro. Desta maneira, há proteção em ambos os lados.</w:t>
      </w:r>
    </w:p>
    <w:p w14:paraId="0D3AC1A2" w14:textId="297A6641" w:rsidR="00EB7266" w:rsidRDefault="00EB7266" w:rsidP="00EB7266">
      <w:r>
        <w:t>Estratégias Não Direcionais</w:t>
      </w:r>
    </w:p>
    <w:p w14:paraId="3A75FE55" w14:textId="18F27B8C" w:rsidR="00EB7266" w:rsidRDefault="00EB7266" w:rsidP="00EB7266">
      <w:r>
        <w:t>Agora, quando falamos no outro grupo de estratégias do Mercado de Opções podemos compreender que é um trade de volatilidade.</w:t>
      </w:r>
    </w:p>
    <w:p w14:paraId="41479A08" w14:textId="05EABA1C" w:rsidR="00EB7266" w:rsidRDefault="00EB7266" w:rsidP="00EB7266">
      <w:r>
        <w:t>Uma posição comprada em volatilidade é aquela em que o aumento da volatilidade implícita da Opção proporciona lucro na operação. E o contrário também pode ser verdadeiro, pois uma posição vendida em volatilidade é aquela em que uma diminuição na volatilidade implícita da Opção proporciona lucro na operação.</w:t>
      </w:r>
    </w:p>
    <w:p w14:paraId="2FB9F1BC" w14:textId="2B151C5F" w:rsidR="00EB7266" w:rsidRDefault="00EB7266" w:rsidP="00EB7266">
      <w:r>
        <w:lastRenderedPageBreak/>
        <w:t>Portanto, se estamos comprados na volatilidade alta há lucro, e se vendermos na volatilidade baixa também haverá lucro.</w:t>
      </w:r>
    </w:p>
    <w:p w14:paraId="63EE3589" w14:textId="1D16E6CE" w:rsidR="00EB7266" w:rsidRDefault="00EB7266" w:rsidP="00EB7266">
      <w:r>
        <w:rPr>
          <w:noProof/>
        </w:rPr>
        <w:drawing>
          <wp:inline distT="0" distB="0" distL="0" distR="0" wp14:anchorId="42D3746B" wp14:editId="0F456A2B">
            <wp:extent cx="5391150" cy="2809875"/>
            <wp:effectExtent l="0" t="0" r="0" b="9525"/>
            <wp:docPr id="70"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91150" cy="2809875"/>
                    </a:xfrm>
                    <a:prstGeom prst="rect">
                      <a:avLst/>
                    </a:prstGeom>
                    <a:noFill/>
                    <a:ln>
                      <a:noFill/>
                    </a:ln>
                  </pic:spPr>
                </pic:pic>
              </a:graphicData>
            </a:graphic>
          </wp:inline>
        </w:drawing>
      </w:r>
    </w:p>
    <w:p w14:paraId="7DA0E6A2" w14:textId="580C27C4" w:rsidR="00B1087F" w:rsidRDefault="00B1087F" w:rsidP="00B1087F">
      <w:r>
        <w:t>Mercado Futuro</w:t>
      </w:r>
    </w:p>
    <w:p w14:paraId="0515C4FB" w14:textId="774974A0" w:rsidR="00B1087F" w:rsidRDefault="00B1087F" w:rsidP="00B1087F">
      <w:r>
        <w:t>Por último, não menos importante, temos o mercado futuro. Esse tipo de negociação é um misto dos demais contratos.</w:t>
      </w:r>
    </w:p>
    <w:p w14:paraId="3FB93D56" w14:textId="68AAB0B1" w:rsidR="00B1087F" w:rsidRDefault="00B1087F" w:rsidP="00B1087F">
      <w:r>
        <w:t xml:space="preserve">Se você entendeu bem como funciona os demais derivativos, fica fácil entender como funciona o mercado futuro. A premissa é a mesma: negociar no presente a venda ou compra de um ativo que será entregue no futuro pelo preço combinado hoje. </w:t>
      </w:r>
    </w:p>
    <w:p w14:paraId="10428436" w14:textId="67B6BE2D" w:rsidR="00B1087F" w:rsidRDefault="00B1087F" w:rsidP="00B1087F">
      <w:r>
        <w:t xml:space="preserve">Algumas características do Mercado Futuro: </w:t>
      </w:r>
    </w:p>
    <w:p w14:paraId="673C418C" w14:textId="22826D10" w:rsidR="00B1087F" w:rsidRDefault="00B1087F" w:rsidP="00B1087F">
      <w:r>
        <w:rPr>
          <w:rFonts w:ascii="Segoe UI Symbol" w:hAnsi="Segoe UI Symbol" w:cs="Segoe UI Symbol"/>
        </w:rPr>
        <w:t>⯀</w:t>
      </w:r>
      <w:r>
        <w:t xml:space="preserve"> Contratos padronizados: nesse tipo de operação, a negociação é padronizada para todos os clientes, ou seja, taxa, prazo e preço são iguais para todos os clientes. O contrato é listado na bolsa de valores (B3);</w:t>
      </w:r>
    </w:p>
    <w:p w14:paraId="087FEBCF" w14:textId="4A0AFC6B" w:rsidR="00B1087F" w:rsidRDefault="00B1087F" w:rsidP="00B1087F">
      <w:r>
        <w:t xml:space="preserve"> </w:t>
      </w:r>
      <w:r>
        <w:rPr>
          <w:rFonts w:ascii="Segoe UI Symbol" w:hAnsi="Segoe UI Symbol" w:cs="Segoe UI Symbol"/>
        </w:rPr>
        <w:t>⯀</w:t>
      </w:r>
      <w:r>
        <w:t xml:space="preserve"> Margem de Garantia: o investidor que entra nesse mercado precisa alocar, como garantia, um valor junto à B3 que servirá como garantia da operação. Quando o contrato é liquidado, a B3 devolve a margem de garantia;</w:t>
      </w:r>
    </w:p>
    <w:p w14:paraId="6C3B1781" w14:textId="009ED0A3" w:rsidR="00B1087F" w:rsidRDefault="00B1087F" w:rsidP="00B1087F">
      <w:r>
        <w:t xml:space="preserve"> </w:t>
      </w:r>
      <w:r>
        <w:rPr>
          <w:rFonts w:ascii="Segoe UI Symbol" w:hAnsi="Segoe UI Symbol" w:cs="Segoe UI Symbol"/>
        </w:rPr>
        <w:t>⯀</w:t>
      </w:r>
      <w:r>
        <w:t xml:space="preserve"> Liquidação antecipada: não existe a possibilidade de liquidação antecipada deste contrato, no entanto, o investidor pode inverter sua operação anulando sua exposição ao contrato;</w:t>
      </w:r>
    </w:p>
    <w:p w14:paraId="04483F50" w14:textId="3065BCDB" w:rsidR="00B1087F" w:rsidRDefault="00B1087F" w:rsidP="00B1087F">
      <w:r>
        <w:t xml:space="preserve"> </w:t>
      </w:r>
      <w:r>
        <w:rPr>
          <w:rFonts w:ascii="Segoe UI Symbol" w:hAnsi="Segoe UI Symbol" w:cs="Segoe UI Symbol"/>
        </w:rPr>
        <w:t>⯀</w:t>
      </w:r>
      <w:r>
        <w:t xml:space="preserve"> Ajuste diário: a cotação dos ativos subjacentes e dos contratos são atualizadas diariamente e pode haver um ajuste negativo ou positivo na conta das contrapartes; </w:t>
      </w:r>
    </w:p>
    <w:p w14:paraId="4E87A88F" w14:textId="29655B21" w:rsidR="00B1087F" w:rsidRDefault="00B1087F" w:rsidP="00B1087F">
      <w:r>
        <w:rPr>
          <w:rFonts w:ascii="Segoe UI Symbol" w:hAnsi="Segoe UI Symbol" w:cs="Segoe UI Symbol"/>
        </w:rPr>
        <w:t>⯀</w:t>
      </w:r>
      <w:r>
        <w:t xml:space="preserve"> Risco de contraparte: a B3, ao recolher a margem de garantia dos investidores, assume para si o risco de contraparte da operação.</w:t>
      </w:r>
    </w:p>
    <w:p w14:paraId="34D92860" w14:textId="49ADBE2B" w:rsidR="00B1087F" w:rsidRDefault="00B1087F" w:rsidP="00B1087F">
      <w:r>
        <w:t xml:space="preserve">A premissa aqui é a mesma que expliquei no começo do tema derivativos. </w:t>
      </w:r>
    </w:p>
    <w:p w14:paraId="25A4AD2F" w14:textId="58285F9E" w:rsidR="00B1087F" w:rsidRDefault="00B1087F" w:rsidP="00B1087F">
      <w:r>
        <w:t xml:space="preserve">Imagine que você é um produtor de milho e vai começar uma plantação hoje. A colheita do milho se dá entre 90 e 100 dias. Entre seus custos, você tem sementes, insumos, arrendamento da terra, funcionários, colheita, armazenagem e transporte para a trading que </w:t>
      </w:r>
      <w:r>
        <w:lastRenderedPageBreak/>
        <w:t>vai exportar seu milho. Esse custo total é de R$ 40,00 por saca de milho – assim, para que você tenha lucro, é necessário que venda o milho por R$ 50,00 a saca.</w:t>
      </w:r>
    </w:p>
    <w:p w14:paraId="170D90CD" w14:textId="1FE90691" w:rsidR="00B1087F" w:rsidRDefault="00B1087F" w:rsidP="00B1087F">
      <w:r>
        <w:t>Nesse caso, você pode vender um contrato futuro de milho na B3. Assim, você trava o preço de R$ 50,00 hoje e, aconteça o que acontecer no mercado, você vai ter resultado financeiro de R$ 50,00 por saca.</w:t>
      </w:r>
    </w:p>
    <w:p w14:paraId="77C3D6F9" w14:textId="148F4A76" w:rsidR="00B1087F" w:rsidRDefault="00B1087F" w:rsidP="00B1087F">
      <w:r>
        <w:t xml:space="preserve">Se, ao final do contrato, o milho estiver cotado a R$ 70,00, você terá </w:t>
      </w:r>
      <w:proofErr w:type="gramStart"/>
      <w:r>
        <w:t>pago</w:t>
      </w:r>
      <w:proofErr w:type="gramEnd"/>
      <w:r>
        <w:t>, via ajuste diário, R$ 20,00. Assim, você garante que vende por R$ 50,00. Nesse caso, você vai vender por R$ 70,00, mas como pagou R$ 20,00 no ajuste, bateu R$ 50,00</w:t>
      </w:r>
    </w:p>
    <w:p w14:paraId="3BF17C6F" w14:textId="6F4065D3" w:rsidR="00B1087F" w:rsidRDefault="00B1087F" w:rsidP="00B1087F">
      <w:r>
        <w:t>Se, ao final do contrato, o milho estiver cotado a R$ 30,00, você terá recebido, via ajuste diário, R$ 20,00. Assim, garante o preço de R$ 50,00. Nesse caso você vende por R$ 30,00, mas como recebeu R$ 20,00 no ajuste, bateu R$ 50,00.</w:t>
      </w:r>
    </w:p>
    <w:p w14:paraId="33BED4C4" w14:textId="3A9B34AB" w:rsidR="00B1087F" w:rsidRDefault="00B1087F" w:rsidP="00B1087F">
      <w:r>
        <w:t>Ainda nesse mercado temos a presença de mais um player: o arbitrador. Esse tipo de investidor é aquele que busca ganhar dinheiro com a distorção de preços entre os contratos (da mesma ou de outra praça).</w:t>
      </w:r>
    </w:p>
    <w:p w14:paraId="6AACDDC4" w14:textId="0D0958AA" w:rsidR="00B1087F" w:rsidRDefault="00B1087F" w:rsidP="00B1087F">
      <w:r>
        <w:t xml:space="preserve">Por exemplo, um investidor nota que o contrato de milho está sendo negociado na </w:t>
      </w:r>
      <w:proofErr w:type="spellStart"/>
      <w:r>
        <w:t>CBoT</w:t>
      </w:r>
      <w:proofErr w:type="spellEnd"/>
      <w:r>
        <w:t xml:space="preserve"> (Bolsa de Chicago) a U$ 10,00. Esse mesmo investidor percebe que o preço desse contrato aqui na B3 está cotado a R$ 50,00. Esse investidor, então, compra contratos na </w:t>
      </w:r>
      <w:proofErr w:type="spellStart"/>
      <w:r>
        <w:t>CBoT</w:t>
      </w:r>
      <w:proofErr w:type="spellEnd"/>
      <w:r>
        <w:t xml:space="preserve"> e vende na B3, buscando auferir lucro com a diferença dos ajustes diários.</w:t>
      </w:r>
    </w:p>
    <w:p w14:paraId="02A68732" w14:textId="614E1F08" w:rsidR="00B1087F" w:rsidRDefault="00B1087F" w:rsidP="00B1087F">
      <w:r>
        <w:t>Esse player tem uma importância fundamental nesse mercado. Explico: faz sentido que milho é uma commodity e que, por isso, seu preço é o mesmo aqui ou em qualquer lugar do mundo? Se existe essa diferença muito grande de preços, significa que o mercado está com preço distorcido.</w:t>
      </w:r>
    </w:p>
    <w:p w14:paraId="66FE3A5C" w14:textId="655E7DF7" w:rsidR="00B1087F" w:rsidRDefault="00B1087F" w:rsidP="00B1087F">
      <w:r>
        <w:t>Quando esse player cria uma pressão compradora dos contratos em Chicago, o preço de lá tende a subir ao passo que, quando entra vendido aqui na B3, os preços deste contrato tendem a cair. Assim, chegamos, em determinado momento, ao equilíbrio de preço entre as praças.</w:t>
      </w:r>
    </w:p>
    <w:p w14:paraId="75135EEB" w14:textId="209D5AF8" w:rsidR="00B1087F" w:rsidRDefault="00B1087F" w:rsidP="00B1087F">
      <w:r>
        <w:rPr>
          <w:noProof/>
        </w:rPr>
        <w:drawing>
          <wp:inline distT="0" distB="0" distL="0" distR="0" wp14:anchorId="3A9D115B" wp14:editId="5B10FE20">
            <wp:extent cx="5391150" cy="2943225"/>
            <wp:effectExtent l="0" t="0" r="0" b="9525"/>
            <wp:docPr id="71"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91150" cy="2943225"/>
                    </a:xfrm>
                    <a:prstGeom prst="rect">
                      <a:avLst/>
                    </a:prstGeom>
                    <a:noFill/>
                    <a:ln>
                      <a:noFill/>
                    </a:ln>
                  </pic:spPr>
                </pic:pic>
              </a:graphicData>
            </a:graphic>
          </wp:inline>
        </w:drawing>
      </w:r>
    </w:p>
    <w:p w14:paraId="476D298F" w14:textId="77777777" w:rsidR="004F6B1D" w:rsidRDefault="004F6B1D" w:rsidP="00B1087F"/>
    <w:p w14:paraId="4FB79C02" w14:textId="41E03ED9" w:rsidR="00B1087F" w:rsidRDefault="004F6B1D" w:rsidP="00B1087F">
      <w:r w:rsidRPr="004F6B1D">
        <w:lastRenderedPageBreak/>
        <w:t xml:space="preserve">Riscos e </w:t>
      </w:r>
      <w:proofErr w:type="spellStart"/>
      <w:r w:rsidRPr="004F6B1D">
        <w:t>Tributação</w:t>
      </w:r>
      <w:proofErr w:type="spellEnd"/>
      <w:r w:rsidRPr="004F6B1D">
        <w:t xml:space="preserve"> no Mercado Futuro</w:t>
      </w:r>
    </w:p>
    <w:p w14:paraId="124D995C" w14:textId="59241F10" w:rsidR="004F6B1D" w:rsidRDefault="004F6B1D" w:rsidP="004F6B1D">
      <w:r>
        <w:t>RISCOS DO MERCADO FUTURO</w:t>
      </w:r>
    </w:p>
    <w:p w14:paraId="340C9FBA" w14:textId="29025282" w:rsidR="004F6B1D" w:rsidRDefault="004F6B1D" w:rsidP="004F6B1D">
      <w:r>
        <w:t>Depois de compreender como funciona o mercado futuro, vamos falar sobre quais são os riscos que essa modalidade apresenta.</w:t>
      </w:r>
    </w:p>
    <w:p w14:paraId="509EC85F" w14:textId="76EACE89" w:rsidR="004F6B1D" w:rsidRDefault="004F6B1D" w:rsidP="004F6B1D">
      <w:r>
        <w:t>Já falamos sobre o risco de contraparte, mas lembre-se que este risco é zerado porque é assegurado pela B3.</w:t>
      </w:r>
    </w:p>
    <w:p w14:paraId="3B53E8A8" w14:textId="16C74D3D" w:rsidR="004F6B1D" w:rsidRDefault="004F6B1D" w:rsidP="004F6B1D">
      <w:r>
        <w:t>Então, o mercado futuro apresenta outros (três) riscos. São eles: riscos de mercado, riscos de ajustes diários e riscos de alterações de margem.</w:t>
      </w:r>
    </w:p>
    <w:p w14:paraId="3A3427E5" w14:textId="2A18DC47" w:rsidR="004F6B1D" w:rsidRDefault="004F6B1D" w:rsidP="004F6B1D">
      <w:r>
        <w:t xml:space="preserve">Riscos de mercado: é as oscilações de preço do ativo objeto que dá lastro ao contrato futuro; </w:t>
      </w:r>
    </w:p>
    <w:p w14:paraId="460B9CB4" w14:textId="22CCE924" w:rsidR="004F6B1D" w:rsidRDefault="004F6B1D" w:rsidP="004F6B1D">
      <w:r>
        <w:t>Risco de Ajustes Diários: tendo as oscilações do mercado, você terá os ajustes diários. Então, você terá a obrigação de honrar ou receber esse ajuste;</w:t>
      </w:r>
    </w:p>
    <w:p w14:paraId="555CE0CC" w14:textId="17D6B43B" w:rsidR="004F6B1D" w:rsidRDefault="004F6B1D" w:rsidP="004F6B1D">
      <w:r>
        <w:t xml:space="preserve">Risco de Alteração de Margem: se ocorrer uma oscilação muito grande durante o contrato, a B3 pode solicitar aos investidores colocar mais margem de garantia ou mais conhecido popularmente no mercado financeiro de “chamar mais margem”. Este aumento é para garantir que os investidores possuem recursos para arcar com os ajustes diários do contrato. Lembrando que essa margem não paga os ajustes do contrato. Essa margem só é utilizada para liquidar a operação, caso um dos investidores não cumpra sua obrigação. Também a possibilidade </w:t>
      </w:r>
      <w:proofErr w:type="gramStart"/>
      <w:r>
        <w:t>da</w:t>
      </w:r>
      <w:proofErr w:type="gramEnd"/>
      <w:r>
        <w:t xml:space="preserve"> B3 devolver parte da margem, caso a volatilidade do contrato seja pequena e não tenha necessidade de reter um valor tão alto.</w:t>
      </w:r>
    </w:p>
    <w:p w14:paraId="2427AF50" w14:textId="1DF6959F" w:rsidR="004F6B1D" w:rsidRDefault="004F6B1D" w:rsidP="004F6B1D">
      <w:r>
        <w:t xml:space="preserve">TRIBUTAÇÃO E CUSTOS DO MERCADO FUTURO </w:t>
      </w:r>
    </w:p>
    <w:p w14:paraId="5F6C4198" w14:textId="12C4AB91" w:rsidR="004F6B1D" w:rsidRDefault="004F6B1D" w:rsidP="004F6B1D">
      <w:r>
        <w:t xml:space="preserve">O custo que o investidor terá no mercado futuro. </w:t>
      </w:r>
    </w:p>
    <w:p w14:paraId="1A04BE8D" w14:textId="7CB6E807" w:rsidR="004F6B1D" w:rsidRDefault="004F6B1D" w:rsidP="004F6B1D">
      <w:r>
        <w:rPr>
          <w:rFonts w:ascii="Segoe UI Symbol" w:hAnsi="Segoe UI Symbol" w:cs="Segoe UI Symbol"/>
        </w:rPr>
        <w:t>⯀</w:t>
      </w:r>
      <w:r>
        <w:t xml:space="preserve"> Corretagem: cobrada pela corretora ou distribuidora em que o investidor vai operar. </w:t>
      </w:r>
    </w:p>
    <w:p w14:paraId="2F3BB06C" w14:textId="450C1CBA" w:rsidR="004F6B1D" w:rsidRDefault="004F6B1D" w:rsidP="004F6B1D">
      <w:r>
        <w:t xml:space="preserve">E como funciona a tributação do mercado futuro: </w:t>
      </w:r>
    </w:p>
    <w:p w14:paraId="3619151E" w14:textId="0FF05A4B" w:rsidR="004F6B1D" w:rsidRDefault="004F6B1D" w:rsidP="004F6B1D">
      <w:r>
        <w:rPr>
          <w:rFonts w:ascii="Segoe UI Symbol" w:hAnsi="Segoe UI Symbol" w:cs="Segoe UI Symbol"/>
        </w:rPr>
        <w:t>⯀</w:t>
      </w:r>
      <w:r>
        <w:t xml:space="preserve"> IOF: Não tem; </w:t>
      </w:r>
    </w:p>
    <w:p w14:paraId="299F3D07" w14:textId="382380AC" w:rsidR="004F6B1D" w:rsidRDefault="004F6B1D" w:rsidP="004F6B1D">
      <w:r>
        <w:rPr>
          <w:rFonts w:ascii="Segoe UI Symbol" w:hAnsi="Segoe UI Symbol" w:cs="Segoe UI Symbol"/>
        </w:rPr>
        <w:t>⯀</w:t>
      </w:r>
      <w:r>
        <w:t xml:space="preserve"> Imposto de renda: é igual renda variável</w:t>
      </w:r>
    </w:p>
    <w:p w14:paraId="3E4B0C12" w14:textId="75E6F3CA" w:rsidR="004F6B1D" w:rsidRDefault="004F6B1D" w:rsidP="004F6B1D">
      <w:r>
        <w:rPr>
          <w:rFonts w:ascii="Segoe UI Symbol" w:hAnsi="Segoe UI Symbol" w:cs="Segoe UI Symbol"/>
        </w:rPr>
        <w:t>⯀</w:t>
      </w:r>
      <w:r>
        <w:t xml:space="preserve"> 20% de IR em operações Day Trade; </w:t>
      </w:r>
    </w:p>
    <w:p w14:paraId="01E77336" w14:textId="48656BD7" w:rsidR="004F6B1D" w:rsidRDefault="004F6B1D" w:rsidP="004F6B1D">
      <w:r>
        <w:rPr>
          <w:rFonts w:ascii="Segoe UI Symbol" w:hAnsi="Segoe UI Symbol" w:cs="Segoe UI Symbol"/>
        </w:rPr>
        <w:t>⯀</w:t>
      </w:r>
      <w:r>
        <w:t xml:space="preserve"> 15% de IR em operações normais (Swing Trade ou </w:t>
      </w:r>
      <w:proofErr w:type="spellStart"/>
      <w:r>
        <w:t>Buy</w:t>
      </w:r>
      <w:proofErr w:type="spellEnd"/>
      <w:r>
        <w:t xml:space="preserve"> </w:t>
      </w:r>
      <w:proofErr w:type="spellStart"/>
      <w:r>
        <w:t>and</w:t>
      </w:r>
      <w:proofErr w:type="spellEnd"/>
      <w:r>
        <w:t xml:space="preserve"> </w:t>
      </w:r>
      <w:proofErr w:type="spellStart"/>
      <w:r>
        <w:t>Hold</w:t>
      </w:r>
      <w:proofErr w:type="spellEnd"/>
      <w:r>
        <w:t xml:space="preserve">); </w:t>
      </w:r>
    </w:p>
    <w:p w14:paraId="30A313F3" w14:textId="5EE31339" w:rsidR="004F6B1D" w:rsidRDefault="004F6B1D" w:rsidP="004F6B1D">
      <w:r>
        <w:rPr>
          <w:rFonts w:ascii="Segoe UI Symbol" w:hAnsi="Segoe UI Symbol" w:cs="Segoe UI Symbol"/>
        </w:rPr>
        <w:t>⯀</w:t>
      </w:r>
      <w:r>
        <w:t xml:space="preserve"> Imposto recolhido via DARF.</w:t>
      </w:r>
    </w:p>
    <w:p w14:paraId="0CF7DCE5" w14:textId="3D28BCE3" w:rsidR="004F6B1D" w:rsidRDefault="004F6B1D" w:rsidP="004F6B1D">
      <w:r>
        <w:t xml:space="preserve"> </w:t>
      </w:r>
      <w:r>
        <w:rPr>
          <w:rFonts w:ascii="Segoe UI Symbol" w:hAnsi="Segoe UI Symbol" w:cs="Segoe UI Symbol"/>
        </w:rPr>
        <w:t>⯀</w:t>
      </w:r>
      <w:r>
        <w:t xml:space="preserve"> Fator gerador: é a diferença positiva dos ajustes diários; </w:t>
      </w:r>
    </w:p>
    <w:p w14:paraId="462B1E2C" w14:textId="4F925DE3" w:rsidR="004F6B1D" w:rsidRDefault="004F6B1D" w:rsidP="004F6B1D">
      <w:r>
        <w:rPr>
          <w:rFonts w:ascii="Segoe UI Symbol" w:hAnsi="Segoe UI Symbol" w:cs="Segoe UI Symbol"/>
        </w:rPr>
        <w:t>⯀</w:t>
      </w:r>
      <w:r>
        <w:t xml:space="preserve"> Compensação: se teve diferença negativa e somente no mercado futuro.</w:t>
      </w:r>
    </w:p>
    <w:p w14:paraId="22E64C9F" w14:textId="015C5E18" w:rsidR="004F6B1D" w:rsidRDefault="004F6B1D" w:rsidP="004F6B1D">
      <w:r>
        <w:t xml:space="preserve">Caso o investidor não quiser ficar até o final do contrato e sair, tem duas opções: </w:t>
      </w:r>
    </w:p>
    <w:p w14:paraId="04AEA8B3" w14:textId="4AFA5A05" w:rsidR="004F6B1D" w:rsidRDefault="004F6B1D" w:rsidP="004F6B1D">
      <w:r>
        <w:rPr>
          <w:rFonts w:ascii="Segoe UI Symbol" w:hAnsi="Segoe UI Symbol" w:cs="Segoe UI Symbol"/>
        </w:rPr>
        <w:t>⯀</w:t>
      </w:r>
      <w:r>
        <w:t xml:space="preserve"> Negociar no mercado e vender o contrato para outro investidor; </w:t>
      </w:r>
    </w:p>
    <w:p w14:paraId="52D7D3E3" w14:textId="59C8A0D9" w:rsidR="004F6B1D" w:rsidRDefault="004F6B1D" w:rsidP="004F6B1D">
      <w:r>
        <w:rPr>
          <w:rFonts w:ascii="Segoe UI Symbol" w:hAnsi="Segoe UI Symbol" w:cs="Segoe UI Symbol"/>
        </w:rPr>
        <w:t>⯀</w:t>
      </w:r>
      <w:r>
        <w:t xml:space="preserve"> Assumir uma posição inversa da sua original no contrato, que assim os ajustes serão anulados. Ou, mais precisamente, zera a posição.</w:t>
      </w:r>
    </w:p>
    <w:p w14:paraId="00CF7E3A" w14:textId="56670481" w:rsidR="004F6B1D" w:rsidRDefault="004F6B1D" w:rsidP="004F6B1D">
      <w:r>
        <w:rPr>
          <w:noProof/>
        </w:rPr>
        <w:lastRenderedPageBreak/>
        <w:drawing>
          <wp:inline distT="0" distB="0" distL="0" distR="0" wp14:anchorId="7B965EBB" wp14:editId="2D1956D9">
            <wp:extent cx="5400040" cy="2200275"/>
            <wp:effectExtent l="0" t="0" r="0" b="9525"/>
            <wp:docPr id="72" name="Image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00040" cy="2200275"/>
                    </a:xfrm>
                    <a:prstGeom prst="rect">
                      <a:avLst/>
                    </a:prstGeom>
                    <a:noFill/>
                    <a:ln>
                      <a:noFill/>
                    </a:ln>
                  </pic:spPr>
                </pic:pic>
              </a:graphicData>
            </a:graphic>
          </wp:inline>
        </w:drawing>
      </w:r>
    </w:p>
    <w:p w14:paraId="49249CA2" w14:textId="68642EEA" w:rsidR="00E97B2C" w:rsidRDefault="00CC02BB" w:rsidP="004F6B1D">
      <w:r w:rsidRPr="00CC02BB">
        <w:t>Garantias e Ajustes Diários</w:t>
      </w:r>
    </w:p>
    <w:p w14:paraId="48C9C34B" w14:textId="183C5382" w:rsidR="00CC02BB" w:rsidRDefault="00CC02BB" w:rsidP="00CC02BB">
      <w:r>
        <w:t>GARANTIAS E AJUSTE DIÁRIO DOS DERIVATIVOS</w:t>
      </w:r>
    </w:p>
    <w:p w14:paraId="204AC044" w14:textId="5D5C4FDB" w:rsidR="00CC02BB" w:rsidRDefault="00CC02BB" w:rsidP="00CC02BB">
      <w:r>
        <w:t>Garantias</w:t>
      </w:r>
    </w:p>
    <w:p w14:paraId="27B51072" w14:textId="39707627" w:rsidR="00CC02BB" w:rsidRDefault="00CC02BB" w:rsidP="00CC02BB">
      <w:r>
        <w:t xml:space="preserve">As garantias são </w:t>
      </w:r>
      <w:proofErr w:type="gramStart"/>
      <w:r>
        <w:t>chamada</w:t>
      </w:r>
      <w:proofErr w:type="gramEnd"/>
      <w:r>
        <w:t xml:space="preserve"> de margem com a exigência de depósitos de margens de garantia para saldar a dívida caso venha a ficar devedor;</w:t>
      </w:r>
    </w:p>
    <w:p w14:paraId="2FA67B15" w14:textId="2A7177BB" w:rsidR="00CC02BB" w:rsidRDefault="00CC02BB" w:rsidP="00CC02BB">
      <w:r>
        <w:t>Geralmente são:</w:t>
      </w:r>
    </w:p>
    <w:p w14:paraId="20CC9359" w14:textId="77777777" w:rsidR="00CC02BB" w:rsidRDefault="00CC02BB" w:rsidP="00CC02BB">
      <w:r>
        <w:t>títulos públicos,</w:t>
      </w:r>
    </w:p>
    <w:p w14:paraId="633D7214" w14:textId="77777777" w:rsidR="00CC02BB" w:rsidRDefault="00CC02BB" w:rsidP="00CC02BB">
      <w:r>
        <w:t>moeda, ou</w:t>
      </w:r>
    </w:p>
    <w:p w14:paraId="474E64AC" w14:textId="77777777" w:rsidR="00CC02BB" w:rsidRDefault="00CC02BB" w:rsidP="00CC02BB">
      <w:r>
        <w:t>valores mobiliários para garantir a operação;</w:t>
      </w:r>
    </w:p>
    <w:p w14:paraId="2D307B17" w14:textId="5E0B184C" w:rsidR="00CC02BB" w:rsidRDefault="00CC02BB" w:rsidP="00CC02BB">
      <w:r>
        <w:t>Ajuste diário</w:t>
      </w:r>
    </w:p>
    <w:p w14:paraId="6691DA0C" w14:textId="6AB013DE" w:rsidR="00CC02BB" w:rsidRDefault="00CC02BB" w:rsidP="00CC02BB">
      <w:r>
        <w:t>É a Marcação a mercado das posições contendo operação de derivativos e apuração das partes credora e devedora que estão envolvidas na operação;</w:t>
      </w:r>
    </w:p>
    <w:p w14:paraId="7E54CB13" w14:textId="7FF719F0" w:rsidR="00CC02BB" w:rsidRDefault="00CC02BB" w:rsidP="00CC02BB">
      <w:r>
        <w:t>Ou seja, nada mais é do que é uma equalização automática da posição das pessoas que investem no Mercado Futuro, calculado diariamente ao final de cada pregão.</w:t>
      </w:r>
    </w:p>
    <w:p w14:paraId="0AD6E5D6" w14:textId="45AB1AC7" w:rsidR="00CC02BB" w:rsidRDefault="00CC02BB" w:rsidP="00CC02BB">
      <w:r>
        <w:t xml:space="preserve">E sabe </w:t>
      </w:r>
      <w:proofErr w:type="gramStart"/>
      <w:r>
        <w:t>porque</w:t>
      </w:r>
      <w:proofErr w:type="gramEnd"/>
      <w:r>
        <w:t xml:space="preserve"> a ligação das garantias com o ajuste diário?</w:t>
      </w:r>
    </w:p>
    <w:p w14:paraId="6668C0FD" w14:textId="502F113E" w:rsidR="00CC02BB" w:rsidRDefault="00CC02BB" w:rsidP="00CC02BB">
      <w:r>
        <w:t>Porque quanto maiores os ajustes diários menores às margens a serem depositadas.</w:t>
      </w:r>
    </w:p>
    <w:p w14:paraId="38B56645" w14:textId="7F751527" w:rsidR="00CC02BB" w:rsidRDefault="00CC02BB" w:rsidP="00CC02BB">
      <w:r>
        <w:rPr>
          <w:noProof/>
        </w:rPr>
        <w:drawing>
          <wp:inline distT="0" distB="0" distL="0" distR="0" wp14:anchorId="72D6B93B" wp14:editId="1AEE3F5F">
            <wp:extent cx="5391150" cy="1733550"/>
            <wp:effectExtent l="0" t="0" r="0" b="0"/>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91150" cy="1733550"/>
                    </a:xfrm>
                    <a:prstGeom prst="rect">
                      <a:avLst/>
                    </a:prstGeom>
                    <a:noFill/>
                    <a:ln>
                      <a:noFill/>
                    </a:ln>
                  </pic:spPr>
                </pic:pic>
              </a:graphicData>
            </a:graphic>
          </wp:inline>
        </w:drawing>
      </w:r>
    </w:p>
    <w:p w14:paraId="6E7DB4B5" w14:textId="77777777" w:rsidR="00560E04" w:rsidRDefault="00560E04" w:rsidP="00560E04"/>
    <w:p w14:paraId="7DEE325C" w14:textId="678A7DA9" w:rsidR="00560E04" w:rsidRDefault="00560E04" w:rsidP="00560E04">
      <w:r>
        <w:lastRenderedPageBreak/>
        <w:t>Mercado a Termo</w:t>
      </w:r>
    </w:p>
    <w:p w14:paraId="76F58F3F" w14:textId="420557F1" w:rsidR="00560E04" w:rsidRDefault="00560E04" w:rsidP="00560E04">
      <w:r>
        <w:t>O que vimos até aqui sobre o mercado de opções é que o titular tem a opção de exercer ou não o contrato. No mercado, a termo, temos muitas semelhanças ao mercado de opção.</w:t>
      </w:r>
    </w:p>
    <w:p w14:paraId="2A4C2D72" w14:textId="0E03C766" w:rsidR="00560E04" w:rsidRDefault="00560E04" w:rsidP="00560E04">
      <w:r>
        <w:t>No entanto, as partes são obrigadas a exercer o que foi acordado no início. Ou seja, exercer o contrato não é uma opção, mas uma obrigação.</w:t>
      </w:r>
    </w:p>
    <w:p w14:paraId="6939FCA8" w14:textId="12EFA118" w:rsidR="00560E04" w:rsidRDefault="00560E04" w:rsidP="00560E04">
      <w:r>
        <w:t xml:space="preserve">Como por exemplo, a contratação de compra/venda de ações da </w:t>
      </w:r>
      <w:proofErr w:type="spellStart"/>
      <w:r>
        <w:t>TopInvest</w:t>
      </w:r>
      <w:proofErr w:type="spellEnd"/>
      <w:r>
        <w:t xml:space="preserve"> para ser entregue em 30 dias pelo valor de R$ 20,00.</w:t>
      </w:r>
    </w:p>
    <w:p w14:paraId="1465E246" w14:textId="0993180A" w:rsidR="00560E04" w:rsidRDefault="00560E04" w:rsidP="00560E04">
      <w:r>
        <w:t xml:space="preserve">Vamos citar aqui algumas características importantes do mercado a termo: </w:t>
      </w:r>
    </w:p>
    <w:p w14:paraId="3E85ED17" w14:textId="5CBAE940" w:rsidR="00560E04" w:rsidRDefault="00560E04" w:rsidP="00560E04">
      <w:r>
        <w:rPr>
          <w:rFonts w:ascii="Segoe UI Symbol" w:hAnsi="Segoe UI Symbol" w:cs="Segoe UI Symbol"/>
        </w:rPr>
        <w:t>⯀</w:t>
      </w:r>
      <w:r>
        <w:t xml:space="preserve"> Vendedor: compromisso de entregar o </w:t>
      </w:r>
      <w:proofErr w:type="gramStart"/>
      <w:r>
        <w:t>bem negociado</w:t>
      </w:r>
      <w:proofErr w:type="gramEnd"/>
      <w:r>
        <w:t xml:space="preserve"> na data prevista e com o preço previamente acordado;</w:t>
      </w:r>
    </w:p>
    <w:p w14:paraId="2534432A" w14:textId="6B0DFEAA" w:rsidR="00560E04" w:rsidRDefault="00560E04" w:rsidP="00560E04">
      <w:r>
        <w:t xml:space="preserve"> </w:t>
      </w:r>
      <w:r>
        <w:rPr>
          <w:rFonts w:ascii="Segoe UI Symbol" w:hAnsi="Segoe UI Symbol" w:cs="Segoe UI Symbol"/>
        </w:rPr>
        <w:t>⯀</w:t>
      </w:r>
      <w:r>
        <w:t xml:space="preserve"> Comprador: pagamento do preço previamente acordado; </w:t>
      </w:r>
    </w:p>
    <w:p w14:paraId="108FA1EE" w14:textId="40497283" w:rsidR="00560E04" w:rsidRDefault="00560E04" w:rsidP="00560E04">
      <w:r>
        <w:rPr>
          <w:rFonts w:ascii="Segoe UI Symbol" w:hAnsi="Segoe UI Symbol" w:cs="Segoe UI Symbol"/>
        </w:rPr>
        <w:t>⯀</w:t>
      </w:r>
      <w:r>
        <w:t xml:space="preserve"> Prazo: a data de vencimento é estabelecida entre as partes, observado o período mínimo de 16 e máximo de 999 dias corridos, contados da data de registro do contrato;</w:t>
      </w:r>
    </w:p>
    <w:p w14:paraId="54D6A7FA" w14:textId="602D2DF8" w:rsidR="00560E04" w:rsidRDefault="00560E04" w:rsidP="00560E04">
      <w:r>
        <w:t xml:space="preserve"> </w:t>
      </w:r>
      <w:r>
        <w:rPr>
          <w:rFonts w:ascii="Segoe UI Symbol" w:hAnsi="Segoe UI Symbol" w:cs="Segoe UI Symbol"/>
        </w:rPr>
        <w:t>⯀</w:t>
      </w:r>
      <w:r>
        <w:t xml:space="preserve">Liquidação antecipada: o contrato pode ser liquidado antecipadamente por </w:t>
      </w:r>
    </w:p>
    <w:p w14:paraId="24E1BFE5" w14:textId="7648C151" w:rsidR="00560E04" w:rsidRDefault="00560E04" w:rsidP="00560E04">
      <w:r>
        <w:rPr>
          <w:rFonts w:ascii="Segoe UI Symbol" w:hAnsi="Segoe UI Symbol" w:cs="Segoe UI Symbol"/>
        </w:rPr>
        <w:t>⯀</w:t>
      </w:r>
      <w:r>
        <w:t xml:space="preserve"> decisão do comprador; </w:t>
      </w:r>
    </w:p>
    <w:p w14:paraId="17680D89" w14:textId="2DD31351" w:rsidR="00560E04" w:rsidRDefault="00560E04" w:rsidP="00560E04">
      <w:r>
        <w:rPr>
          <w:rFonts w:ascii="Segoe UI Symbol" w:hAnsi="Segoe UI Symbol" w:cs="Segoe UI Symbol"/>
        </w:rPr>
        <w:t>⯀</w:t>
      </w:r>
      <w:r>
        <w:t xml:space="preserve"> Formas de negociação: Negociado no mercado de balcão e registrado na </w:t>
      </w:r>
      <w:proofErr w:type="spellStart"/>
      <w:r>
        <w:t>clearing</w:t>
      </w:r>
      <w:proofErr w:type="spellEnd"/>
      <w:r>
        <w:t xml:space="preserve"> da B3;</w:t>
      </w:r>
    </w:p>
    <w:p w14:paraId="4C01D1DE" w14:textId="390D4C9D" w:rsidR="00560E04" w:rsidRDefault="00560E04" w:rsidP="00560E04">
      <w:r>
        <w:rPr>
          <w:rFonts w:ascii="Segoe UI Symbol" w:hAnsi="Segoe UI Symbol" w:cs="Segoe UI Symbol"/>
        </w:rPr>
        <w:t>⯀</w:t>
      </w:r>
      <w:r>
        <w:t xml:space="preserve"> Liquidação: a liquidação desses contratos pode ser física ou por diferença financeira; </w:t>
      </w:r>
    </w:p>
    <w:p w14:paraId="45E95946" w14:textId="1BFC4C71" w:rsidR="00560E04" w:rsidRDefault="00560E04" w:rsidP="00560E04">
      <w:r>
        <w:rPr>
          <w:rFonts w:ascii="Segoe UI Symbol" w:hAnsi="Segoe UI Symbol" w:cs="Segoe UI Symbol"/>
        </w:rPr>
        <w:t>⯀</w:t>
      </w:r>
      <w:r>
        <w:t xml:space="preserve"> Alíquota de 15% de Imposto de Renda sobre o lucro da operação, em caso do swing trade. O pagamento é realizado via DARF; </w:t>
      </w:r>
    </w:p>
    <w:p w14:paraId="7B17285B" w14:textId="1598D25C" w:rsidR="00560E04" w:rsidRDefault="00560E04" w:rsidP="00560E04">
      <w:r>
        <w:rPr>
          <w:rFonts w:ascii="Segoe UI Symbol" w:hAnsi="Segoe UI Symbol" w:cs="Segoe UI Symbol"/>
        </w:rPr>
        <w:t>⯀</w:t>
      </w:r>
      <w:r>
        <w:t xml:space="preserve"> Em caso de prejuízo, as perdas podem ser compensadas com os ganhos líquidos auferidos em outras operações futuras, menos em operações de </w:t>
      </w:r>
      <w:proofErr w:type="spellStart"/>
      <w:r>
        <w:t>day</w:t>
      </w:r>
      <w:proofErr w:type="spellEnd"/>
      <w:r>
        <w:t xml:space="preserve"> trade; </w:t>
      </w:r>
    </w:p>
    <w:p w14:paraId="7DA6BB58" w14:textId="3A3846AE" w:rsidR="00560E04" w:rsidRDefault="00560E04" w:rsidP="00560E04">
      <w:r>
        <w:rPr>
          <w:rFonts w:ascii="Segoe UI Symbol" w:hAnsi="Segoe UI Symbol" w:cs="Segoe UI Symbol"/>
        </w:rPr>
        <w:t>⯀</w:t>
      </w:r>
      <w:r>
        <w:t xml:space="preserve"> Operações a termo podem alavancar muito a posição do investidor, devido a isso a B3 exige uma margem de garantia ou garantia para diminuir o risco de contraparte</w:t>
      </w:r>
    </w:p>
    <w:p w14:paraId="18253566" w14:textId="70A0AEF5" w:rsidR="00560E04" w:rsidRDefault="00560E04" w:rsidP="00560E04">
      <w:r>
        <w:t xml:space="preserve">Os contratos que são liquidados por diferença financeira são chamados no mercado de NDF (Non </w:t>
      </w:r>
      <w:proofErr w:type="spellStart"/>
      <w:r>
        <w:t>Deliverable</w:t>
      </w:r>
      <w:proofErr w:type="spellEnd"/>
      <w:r>
        <w:t xml:space="preserve"> </w:t>
      </w:r>
      <w:proofErr w:type="spellStart"/>
      <w:r>
        <w:t>Forward</w:t>
      </w:r>
      <w:proofErr w:type="spellEnd"/>
      <w:r>
        <w:t>)</w:t>
      </w:r>
    </w:p>
    <w:p w14:paraId="130B9318" w14:textId="0780BB5E" w:rsidR="00560E04" w:rsidRDefault="00560E04" w:rsidP="00560E04">
      <w:r>
        <w:t>Pense nas ações da empresa que você mais gosta. Imagine que eu venda a você um lote destas ações para entregar em 90 dias pelo preço de R$ 20,00.</w:t>
      </w:r>
    </w:p>
    <w:p w14:paraId="49B986A2" w14:textId="4703AA9D" w:rsidR="00CC02BB" w:rsidRDefault="00560E04" w:rsidP="00560E04">
      <w:r>
        <w:t>Nesse caso, daqui 90 dias, independentemente do preço, a ação está cotada no mercado: eu vendo por R$ 20,00 e você compra por R$ 20,00</w:t>
      </w:r>
    </w:p>
    <w:p w14:paraId="72B52A4A" w14:textId="42E49EBD" w:rsidR="00560E04" w:rsidRDefault="00560E04" w:rsidP="00560E04">
      <w:r>
        <w:rPr>
          <w:noProof/>
        </w:rPr>
        <w:lastRenderedPageBreak/>
        <w:drawing>
          <wp:inline distT="0" distB="0" distL="0" distR="0" wp14:anchorId="5129027F" wp14:editId="7B027E42">
            <wp:extent cx="5391150" cy="3181350"/>
            <wp:effectExtent l="0" t="0" r="0" b="0"/>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91150" cy="3181350"/>
                    </a:xfrm>
                    <a:prstGeom prst="rect">
                      <a:avLst/>
                    </a:prstGeom>
                    <a:noFill/>
                    <a:ln>
                      <a:noFill/>
                    </a:ln>
                  </pic:spPr>
                </pic:pic>
              </a:graphicData>
            </a:graphic>
          </wp:inline>
        </w:drawing>
      </w:r>
    </w:p>
    <w:p w14:paraId="423F07E0" w14:textId="69CCC886" w:rsidR="00A30506" w:rsidRDefault="00A30506" w:rsidP="00A30506">
      <w:r>
        <w:t>Mercado de SWAP</w:t>
      </w:r>
    </w:p>
    <w:p w14:paraId="217BC4AD" w14:textId="176DC936" w:rsidR="00A30506" w:rsidRDefault="00A30506" w:rsidP="00A30506">
      <w:r>
        <w:t xml:space="preserve">Podemos traduzir ‘swap’ como troca. Isso ajuda muito a entender o conceito, pois o Mercado de Swap consiste em operações que envolvem a troca de indexadores. O </w:t>
      </w:r>
      <w:proofErr w:type="spellStart"/>
      <w:r>
        <w:t>Hedger</w:t>
      </w:r>
      <w:proofErr w:type="spellEnd"/>
      <w:r>
        <w:t>, que busca a proteção, possui um ativo financeiro e gostaria de proteger esse ativo de eventuais mudanças no preço que iriam contra seu objetivo.</w:t>
      </w:r>
    </w:p>
    <w:p w14:paraId="1A633E96" w14:textId="2C56C26E" w:rsidR="00A30506" w:rsidRDefault="00A30506" w:rsidP="00A30506">
      <w:r>
        <w:t>Essa troca de indexadores pode ser feita através de indexadores de taxa juros, moedas ou índice de preços</w:t>
      </w:r>
    </w:p>
    <w:p w14:paraId="6E30C493" w14:textId="21643E10" w:rsidR="00A30506" w:rsidRDefault="00A30506" w:rsidP="00A30506">
      <w:r>
        <w:t xml:space="preserve">Imagine que seu cliente tenha um CDB </w:t>
      </w:r>
      <w:proofErr w:type="spellStart"/>
      <w:r>
        <w:t>pré</w:t>
      </w:r>
      <w:proofErr w:type="spellEnd"/>
      <w:r>
        <w:t xml:space="preserve">-emitido pelo seu banco. Esse cliente, por manter relações comerciais em dólar, precisa se proteger da variação cambial. Como alternativa, esse cliente contrata um swap, trocando assim a remuneração </w:t>
      </w:r>
      <w:proofErr w:type="spellStart"/>
      <w:proofErr w:type="gramStart"/>
      <w:r>
        <w:t>pré</w:t>
      </w:r>
      <w:proofErr w:type="spellEnd"/>
      <w:r>
        <w:t xml:space="preserve"> fixada</w:t>
      </w:r>
      <w:proofErr w:type="gramEnd"/>
      <w:r>
        <w:t xml:space="preserve"> pela variação do dólar.</w:t>
      </w:r>
    </w:p>
    <w:p w14:paraId="67FA1CAE" w14:textId="67542033" w:rsidR="00A30506" w:rsidRDefault="00A30506" w:rsidP="00A30506">
      <w:r>
        <w:t>Perceba nesse exemplo que o seu cliente possui um ativo (CDB-</w:t>
      </w:r>
      <w:proofErr w:type="spellStart"/>
      <w:r>
        <w:t>pré</w:t>
      </w:r>
      <w:proofErr w:type="spellEnd"/>
      <w:r>
        <w:t xml:space="preserve">) com rentabilidade </w:t>
      </w:r>
      <w:proofErr w:type="spellStart"/>
      <w:proofErr w:type="gramStart"/>
      <w:r>
        <w:t>pré</w:t>
      </w:r>
      <w:proofErr w:type="spellEnd"/>
      <w:r>
        <w:t xml:space="preserve"> fixada</w:t>
      </w:r>
      <w:proofErr w:type="gramEnd"/>
      <w:r>
        <w:t>, mas passa a receber como rentabilidade a variação cambial.</w:t>
      </w:r>
    </w:p>
    <w:p w14:paraId="6DFF72CC" w14:textId="1DADB71E" w:rsidR="00A30506" w:rsidRDefault="00A30506" w:rsidP="00A30506">
      <w:r>
        <w:t>Nesse caso, seu banco vai usar como valor base da operação o valor total do CDB, deixando o seu cliente passivo na taxa pré-fixada e ativo na variação cambial. Em outras palavras, o investidor deixa de receber (passivo) a taxa pré-fixado e passa a receber (ativo) a variação cambial do período.</w:t>
      </w:r>
    </w:p>
    <w:p w14:paraId="7181E6BB" w14:textId="45F872AD" w:rsidR="00A30506" w:rsidRDefault="00A30506" w:rsidP="00A30506">
      <w:r>
        <w:t xml:space="preserve">O swap é um contrato de derivativos que precisa ser registrado na </w:t>
      </w:r>
      <w:proofErr w:type="spellStart"/>
      <w:r>
        <w:t>clearing</w:t>
      </w:r>
      <w:proofErr w:type="spellEnd"/>
      <w:r>
        <w:t xml:space="preserve"> da B3 e sempre terá como contraparte uma Instituição Financeira. Ou seja, não dá </w:t>
      </w:r>
      <w:proofErr w:type="gramStart"/>
      <w:r>
        <w:t>pra</w:t>
      </w:r>
      <w:proofErr w:type="gramEnd"/>
      <w:r>
        <w:t xml:space="preserve"> negociar um swap com outro investidor</w:t>
      </w:r>
    </w:p>
    <w:p w14:paraId="2F3B9961" w14:textId="6D508B2F" w:rsidR="00A30506" w:rsidRDefault="00A30506" w:rsidP="00A30506">
      <w:r>
        <w:t xml:space="preserve">Algumas características desse mercado: </w:t>
      </w:r>
    </w:p>
    <w:p w14:paraId="3D27FA78" w14:textId="195BAEE0" w:rsidR="00A30506" w:rsidRDefault="00A30506" w:rsidP="00A30506">
      <w:r>
        <w:rPr>
          <w:rFonts w:ascii="Segoe UI Symbol" w:hAnsi="Segoe UI Symbol" w:cs="Segoe UI Symbol"/>
        </w:rPr>
        <w:t>⯀</w:t>
      </w:r>
      <w:r>
        <w:t xml:space="preserve"> Valor base: é o valor do contrato de swap que pode ser o valor de um ativo ou um valor acordado entre as partes; </w:t>
      </w:r>
    </w:p>
    <w:p w14:paraId="17A4B656" w14:textId="7A39E8DD" w:rsidR="00A30506" w:rsidRDefault="00A30506" w:rsidP="00A30506">
      <w:r>
        <w:rPr>
          <w:rFonts w:ascii="Segoe UI Symbol" w:hAnsi="Segoe UI Symbol" w:cs="Segoe UI Symbol"/>
        </w:rPr>
        <w:t>⯀</w:t>
      </w:r>
      <w:r>
        <w:t xml:space="preserve"> Ponta passiva: é o indexador que o investidor deixa de receber após a contratação do swap; </w:t>
      </w:r>
    </w:p>
    <w:p w14:paraId="3335365B" w14:textId="63B6E346" w:rsidR="00A30506" w:rsidRDefault="00A30506" w:rsidP="00A30506">
      <w:r>
        <w:rPr>
          <w:rFonts w:ascii="Segoe UI Symbol" w:hAnsi="Segoe UI Symbol" w:cs="Segoe UI Symbol"/>
        </w:rPr>
        <w:t>⯀</w:t>
      </w:r>
      <w:r>
        <w:t xml:space="preserve"> Ponta ativa: é o indexador que o investidor recebe após a contratação do swap; </w:t>
      </w:r>
    </w:p>
    <w:p w14:paraId="26E1FD80" w14:textId="58738B61" w:rsidR="00A30506" w:rsidRDefault="00A30506" w:rsidP="00A30506">
      <w:r>
        <w:rPr>
          <w:rFonts w:ascii="Segoe UI Symbol" w:hAnsi="Segoe UI Symbol" w:cs="Segoe UI Symbol"/>
        </w:rPr>
        <w:lastRenderedPageBreak/>
        <w:t>⯀</w:t>
      </w:r>
      <w:r>
        <w:t xml:space="preserve"> Ajuste positivo: é o valor que o investidor recebe em conta se sua ponta ativa render mais do que a ponta passiva; </w:t>
      </w:r>
    </w:p>
    <w:p w14:paraId="56036C5C" w14:textId="5E50AFC2" w:rsidR="00A30506" w:rsidRDefault="00A30506" w:rsidP="00A30506">
      <w:r>
        <w:rPr>
          <w:rFonts w:ascii="Segoe UI Symbol" w:hAnsi="Segoe UI Symbol" w:cs="Segoe UI Symbol"/>
        </w:rPr>
        <w:t>⯀</w:t>
      </w:r>
      <w:r>
        <w:t xml:space="preserve"> Ajuste negativo: é o valor que o investidor paga para a contraparte se sua ponta passiva render mais do que a ponta </w:t>
      </w:r>
      <w:proofErr w:type="gramStart"/>
      <w:r>
        <w:t xml:space="preserve">ativa; </w:t>
      </w:r>
      <w:r>
        <w:rPr>
          <w:rFonts w:ascii="Segoe UI Symbol" w:hAnsi="Segoe UI Symbol" w:cs="Segoe UI Symbol"/>
        </w:rPr>
        <w:t>⯀</w:t>
      </w:r>
      <w:r>
        <w:t xml:space="preserve"> Tributação</w:t>
      </w:r>
      <w:proofErr w:type="gramEnd"/>
      <w:r>
        <w:t xml:space="preserve">: o IR no mercado de swap é retido na fonte pela contraparte e será pago de acordo com a tabela regressiva de IR, tendo como base de cálculo o valor do ajuste positivo (se houver); </w:t>
      </w:r>
    </w:p>
    <w:p w14:paraId="0B2581BB" w14:textId="1D32E69C" w:rsidR="00A30506" w:rsidRDefault="00A30506" w:rsidP="00A30506">
      <w:r>
        <w:rPr>
          <w:rFonts w:ascii="Segoe UI Symbol" w:hAnsi="Segoe UI Symbol" w:cs="Segoe UI Symbol"/>
        </w:rPr>
        <w:t>⯀</w:t>
      </w:r>
      <w:r>
        <w:t xml:space="preserve"> Compensação de perdas: caso o investidor tenha prejuízo, este não poderá ser compensado no futuro;</w:t>
      </w:r>
    </w:p>
    <w:p w14:paraId="35745BA7" w14:textId="2B9C1087" w:rsidR="00A30506" w:rsidRDefault="00A30506" w:rsidP="00A30506">
      <w:r>
        <w:t xml:space="preserve"> </w:t>
      </w:r>
      <w:r>
        <w:rPr>
          <w:rFonts w:ascii="Segoe UI Symbol" w:hAnsi="Segoe UI Symbol" w:cs="Segoe UI Symbol"/>
        </w:rPr>
        <w:t>⯀</w:t>
      </w:r>
      <w:r>
        <w:t xml:space="preserve"> Swap de fluxo de caixa: modalidade de swap que os ajustes são feitos periodicamente; </w:t>
      </w:r>
    </w:p>
    <w:p w14:paraId="59265CFF" w14:textId="3D9581A9" w:rsidR="00A30506" w:rsidRDefault="00A30506" w:rsidP="00A30506">
      <w:r>
        <w:rPr>
          <w:rFonts w:ascii="Segoe UI Symbol" w:hAnsi="Segoe UI Symbol" w:cs="Segoe UI Symbol"/>
        </w:rPr>
        <w:t>⯀</w:t>
      </w:r>
      <w:r>
        <w:t xml:space="preserve"> Swap com pagamento final: também chamado no mercado de swap </w:t>
      </w:r>
      <w:proofErr w:type="spellStart"/>
      <w:r>
        <w:t>bullet</w:t>
      </w:r>
      <w:proofErr w:type="spellEnd"/>
      <w:r>
        <w:t xml:space="preserve">, essa modalidade faz o acerto dos ajustes somente no vencimento do swap; </w:t>
      </w:r>
    </w:p>
    <w:p w14:paraId="06FEFB85" w14:textId="44C5A0CD" w:rsidR="00A30506" w:rsidRDefault="00A30506" w:rsidP="00A30506">
      <w:r>
        <w:rPr>
          <w:rFonts w:ascii="Segoe UI Symbol" w:hAnsi="Segoe UI Symbol" w:cs="Segoe UI Symbol"/>
        </w:rPr>
        <w:t>⯀</w:t>
      </w:r>
      <w:r>
        <w:t xml:space="preserve"> Risco de Crédito: risco de que uma das contrapartes não honre com os pagamentos nas datas acordadas. Os bancos estabelecem limites pré-definidos por contraparte de acordo com as características do contrato e da própria contraparte. Algumas vezes, são solicitadas margens antecipadas ou eventuais (por exemplo, se durante a vida do contrato a “exposição” ultrapassar um limite previamente estabelecido); ~</w:t>
      </w:r>
    </w:p>
    <w:p w14:paraId="52145A68" w14:textId="1DD98A25" w:rsidR="00A30506" w:rsidRDefault="00A30506" w:rsidP="00A30506">
      <w:r>
        <w:rPr>
          <w:rFonts w:ascii="Segoe UI Symbol" w:hAnsi="Segoe UI Symbol" w:cs="Segoe UI Symbol"/>
        </w:rPr>
        <w:t>⯀</w:t>
      </w:r>
      <w:r>
        <w:t xml:space="preserve"> Risco de Mercado: ao longo da vida do “contrato”, os preços dos ativos e/ou passivos subjacentes flutuam de forma que os “</w:t>
      </w:r>
      <w:proofErr w:type="spellStart"/>
      <w:r>
        <w:t>payoffs</w:t>
      </w:r>
      <w:proofErr w:type="spellEnd"/>
      <w:r>
        <w:t>” de cada uma das partes envolvidas é incerto. (para um swap dólar X real, por exemplo, os riscos básicos de mercado são: dólar, Taxa Prefixada e Cupom Cambial).</w:t>
      </w:r>
    </w:p>
    <w:p w14:paraId="4C84D53E" w14:textId="4C381063" w:rsidR="00A30506" w:rsidRDefault="00A30506" w:rsidP="00A30506">
      <w:r>
        <w:t>Agora que já vimos as características desse tipo de contrato, vamos ver um exemplo prático de como pode, e deve, ser utilizado um swap.</w:t>
      </w:r>
    </w:p>
    <w:p w14:paraId="57AA9139" w14:textId="7035A773" w:rsidR="00560E04" w:rsidRDefault="00A30506" w:rsidP="00A30506">
      <w:r>
        <w:t xml:space="preserve">Imagine que a </w:t>
      </w:r>
      <w:proofErr w:type="spellStart"/>
      <w:r>
        <w:t>TopInvest</w:t>
      </w:r>
      <w:proofErr w:type="spellEnd"/>
      <w:r>
        <w:t xml:space="preserve"> tenha R$ 1.000.000,00 aplicados num CDB que rende 100% do DI. Primeiramente, isso seria uma boa ideia, partindo do princípio que tenho parte dessa empresa. Mas agora pense que a taxa de juros esteja com forte tendência de queda e, por isso, o rendimento desse CDB vai acompanhar essa queda.</w:t>
      </w:r>
    </w:p>
    <w:p w14:paraId="5565E0C2" w14:textId="62DC3D0D" w:rsidR="00A30506" w:rsidRDefault="00A30506" w:rsidP="00A30506">
      <w:r>
        <w:rPr>
          <w:noProof/>
        </w:rPr>
        <w:drawing>
          <wp:inline distT="0" distB="0" distL="0" distR="0" wp14:anchorId="7E1E378A" wp14:editId="1B392FC4">
            <wp:extent cx="5391150" cy="1828800"/>
            <wp:effectExtent l="0" t="0" r="0" b="0"/>
            <wp:docPr id="75" name="Image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91150" cy="1828800"/>
                    </a:xfrm>
                    <a:prstGeom prst="rect">
                      <a:avLst/>
                    </a:prstGeom>
                    <a:noFill/>
                    <a:ln>
                      <a:noFill/>
                    </a:ln>
                  </pic:spPr>
                </pic:pic>
              </a:graphicData>
            </a:graphic>
          </wp:inline>
        </w:drawing>
      </w:r>
    </w:p>
    <w:p w14:paraId="276BE575" w14:textId="65F5810F" w:rsidR="00A30506" w:rsidRDefault="00A30506" w:rsidP="00A30506">
      <w:r>
        <w:t xml:space="preserve">Para proteger essa posição, a diretora financeira aqui escola vai até o banco e faz um swap de DI x </w:t>
      </w:r>
      <w:proofErr w:type="spellStart"/>
      <w:r>
        <w:t>Pré</w:t>
      </w:r>
      <w:proofErr w:type="spellEnd"/>
      <w:r>
        <w:t xml:space="preserve"> a uma taxa de 7% a.a., pelo período de 360 dias.</w:t>
      </w:r>
    </w:p>
    <w:p w14:paraId="714E912B" w14:textId="77777777" w:rsidR="00A30506" w:rsidRDefault="00A30506" w:rsidP="00A30506">
      <w:r>
        <w:t xml:space="preserve">Vamos prever, na imagem abaixo, 2 cenários possíveis para a taxa de juros: </w:t>
      </w:r>
    </w:p>
    <w:p w14:paraId="6E240C63" w14:textId="77777777" w:rsidR="00A30506" w:rsidRDefault="00A30506" w:rsidP="00A30506"/>
    <w:p w14:paraId="21B8A663" w14:textId="16650CEB" w:rsidR="00A30506" w:rsidRDefault="00A30506" w:rsidP="00A30506">
      <w:r>
        <w:lastRenderedPageBreak/>
        <w:t xml:space="preserve">Talvez você tenha notado que, </w:t>
      </w:r>
      <w:proofErr w:type="spellStart"/>
      <w:r>
        <w:t>independente</w:t>
      </w:r>
      <w:proofErr w:type="spellEnd"/>
      <w:r>
        <w:t xml:space="preserve"> dos cenários, o </w:t>
      </w:r>
      <w:proofErr w:type="gramStart"/>
      <w:r>
        <w:t>resultado final</w:t>
      </w:r>
      <w:proofErr w:type="gramEnd"/>
      <w:r>
        <w:t xml:space="preserve"> da operação foi o mesmo. Se a taxa de juros de mercado cai para 5%, o ajuste positivo do swap leva o </w:t>
      </w:r>
      <w:proofErr w:type="gramStart"/>
      <w:r>
        <w:t>resultado final</w:t>
      </w:r>
      <w:proofErr w:type="gramEnd"/>
      <w:r>
        <w:t xml:space="preserve"> para os 7% contratado no swap. Se a taxa de juros de mercado sobe para 10%, o ajuste negativo leva o rendimento para os 7% contratado.</w:t>
      </w:r>
    </w:p>
    <w:p w14:paraId="331F0327" w14:textId="3DAD5F80" w:rsidR="00A30506" w:rsidRDefault="00A30506" w:rsidP="00A30506">
      <w:r>
        <w:t xml:space="preserve">Em resumo: independente de quanto feche a taxa de juros de mercado, a escola vai receber os 7% contratados. </w:t>
      </w:r>
    </w:p>
    <w:p w14:paraId="361F03A6" w14:textId="3F3579F5" w:rsidR="00A30506" w:rsidRDefault="00A30506" w:rsidP="00A30506">
      <w:r>
        <w:t>Uma observação a esse exemplo é que aqui temos o resultado bruto. Agora vamos evoluir essa aplicação colocando o IR no cálculo.</w:t>
      </w:r>
    </w:p>
    <w:p w14:paraId="01947849" w14:textId="5AC5DC21" w:rsidR="00A30506" w:rsidRDefault="00A30506" w:rsidP="00A30506">
      <w:r>
        <w:rPr>
          <w:noProof/>
        </w:rPr>
        <w:drawing>
          <wp:inline distT="0" distB="0" distL="0" distR="0" wp14:anchorId="5133887D" wp14:editId="22A9D2EA">
            <wp:extent cx="5400040" cy="2247900"/>
            <wp:effectExtent l="0" t="0" r="0" b="0"/>
            <wp:docPr id="7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00040" cy="2247900"/>
                    </a:xfrm>
                    <a:prstGeom prst="rect">
                      <a:avLst/>
                    </a:prstGeom>
                    <a:noFill/>
                    <a:ln>
                      <a:noFill/>
                    </a:ln>
                  </pic:spPr>
                </pic:pic>
              </a:graphicData>
            </a:graphic>
          </wp:inline>
        </w:drawing>
      </w:r>
    </w:p>
    <w:p w14:paraId="3D2B997E" w14:textId="66FF5977" w:rsidR="00A30506" w:rsidRDefault="00A30506" w:rsidP="00A30506">
      <w:r>
        <w:t>Na figura acima, eu trouxe o IR de 20% cobrado sobre o ajuste positivo, porque, no exemplo, o prazo do swap era de 360 dias. Se você reparou bem, na coluna com cenário de alta eu não coloquei nada. A razão é simples: o swap, nesse caso, não será tributado, mas o rendimento da ponta passiva sim. E como eu não sei exatamente a quanto temos o CDB, não tem como saber qual o IR devido.</w:t>
      </w:r>
    </w:p>
    <w:p w14:paraId="07FF7B55" w14:textId="6D1824BC" w:rsidR="00A30506" w:rsidRDefault="00A30506" w:rsidP="00A30506">
      <w:r>
        <w:t xml:space="preserve">A tributação do SWAP acontece quando há ajuste positivo na operação. A alíquota de IR é como se fosse uma aplicação de renda fixa, sua porcentagem será de acordo com o prazo da operação (entre 15% </w:t>
      </w:r>
      <w:proofErr w:type="gramStart"/>
      <w:r>
        <w:t>a</w:t>
      </w:r>
      <w:proofErr w:type="gramEnd"/>
      <w:r>
        <w:t xml:space="preserve"> 22,5%). E o imposto de renda é retido na fonte.</w:t>
      </w:r>
    </w:p>
    <w:p w14:paraId="739AB4AD" w14:textId="2A994506" w:rsidR="00A30506" w:rsidRDefault="00A30506" w:rsidP="00A30506">
      <w:r>
        <w:t>Ponto importante: o ativo subjacente terá seu IR conforme o prazo do ativo e o swap ter seu IR conforme o prazo do swap, que não necessariamente será igual.</w:t>
      </w:r>
    </w:p>
    <w:p w14:paraId="54F9D3DD" w14:textId="64529F7D" w:rsidR="00A73C4E" w:rsidRDefault="00A73C4E" w:rsidP="00A30506">
      <w:r>
        <w:rPr>
          <w:noProof/>
        </w:rPr>
        <w:lastRenderedPageBreak/>
        <w:drawing>
          <wp:inline distT="0" distB="0" distL="0" distR="0" wp14:anchorId="5166AA21" wp14:editId="3C856099">
            <wp:extent cx="5394960" cy="3017520"/>
            <wp:effectExtent l="0" t="0" r="0" b="0"/>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94960" cy="3017520"/>
                    </a:xfrm>
                    <a:prstGeom prst="rect">
                      <a:avLst/>
                    </a:prstGeom>
                    <a:noFill/>
                    <a:ln>
                      <a:noFill/>
                    </a:ln>
                  </pic:spPr>
                </pic:pic>
              </a:graphicData>
            </a:graphic>
          </wp:inline>
        </w:drawing>
      </w:r>
    </w:p>
    <w:p w14:paraId="5C4A45B6" w14:textId="7B8BCD86" w:rsidR="006C50F4" w:rsidRDefault="006C50F4" w:rsidP="006C50F4">
      <w:r>
        <w:t>Coe- Certificado de Operações Estruturadas</w:t>
      </w:r>
    </w:p>
    <w:p w14:paraId="372F2FAE" w14:textId="5F773727" w:rsidR="006C50F4" w:rsidRDefault="006C50F4" w:rsidP="006C50F4">
      <w:r>
        <w:t xml:space="preserve"> Como o próprio nome sugere, o Certificado de Operações Estruturadas, ou COE, é um instrumento que permite que o investidor comum possa investir, com poucos recursos, em operações estruturadas e com as mais diversas estratégias</w:t>
      </w:r>
    </w:p>
    <w:p w14:paraId="79C0E8A9" w14:textId="559F6875" w:rsidR="006C50F4" w:rsidRDefault="006C50F4" w:rsidP="006C50F4">
      <w:r>
        <w:t>É um instrumento inovador e flexível que mescla elementos de Renda Fixa e Renda Variável. Traz, ainda, o diferencial de ser estruturado com base em cenários de ganhos e perdas selecionadas de acordo com o perfil de cada investidor. É a versão brasileira das Notas Estruturadas, muito populares na Europa e nos Estados Unidos.</w:t>
      </w:r>
    </w:p>
    <w:p w14:paraId="41710D2A" w14:textId="4883F980" w:rsidR="006C50F4" w:rsidRDefault="006C50F4" w:rsidP="006C50F4">
      <w:r>
        <w:t>Basicamente, o banco que distribui o COE pode alocar o recurso do investidor em operações bem personalizadas. Quer um exemplo?</w:t>
      </w:r>
    </w:p>
    <w:p w14:paraId="51F0CCFF" w14:textId="0A0776E6" w:rsidR="006C50F4" w:rsidRDefault="006C50F4" w:rsidP="006C50F4">
      <w:r>
        <w:t>Um COE pode, por exemplo, comprar ações do Facebook ou Netflix, em título público emitido pelo governo da Austrália. Ele pode, então, apostar na queda das ações, de forma que, quanto maior for a queda das ações, maior será o lucro do investidor. Louco, né? Pois é, o COE permite usar e abusar da criatividade do gestor do recurso</w:t>
      </w:r>
    </w:p>
    <w:p w14:paraId="64643736" w14:textId="1C1E6899" w:rsidR="006C50F4" w:rsidRDefault="006C50F4" w:rsidP="006C50F4">
      <w:r>
        <w:t>Somente Bancos de Investimentos podem oferecer COE ao mercado. No entanto, é comum encontrar esses produtos sendo distribuídos por DTVM e CTVM. Ou seja, o produto é do banco, mas quem vende é a corretora.</w:t>
      </w:r>
    </w:p>
    <w:p w14:paraId="6836FA3D" w14:textId="4FBF6B08" w:rsidR="006C50F4" w:rsidRDefault="006C50F4" w:rsidP="006C50F4">
      <w:r>
        <w:t xml:space="preserve">O COE terá, por definição, data de vencimento, datas de observação e rentabilidade previamente acordada. </w:t>
      </w:r>
    </w:p>
    <w:p w14:paraId="2A03AD6D" w14:textId="7D79E646" w:rsidR="006C50F4" w:rsidRDefault="006C50F4" w:rsidP="006C50F4">
      <w:r>
        <w:t xml:space="preserve">Vamos desenhar um COE aqui para você entender o mecanismo? </w:t>
      </w:r>
    </w:p>
    <w:p w14:paraId="0DF1DD85" w14:textId="07332281" w:rsidR="006C50F4" w:rsidRDefault="006C50F4" w:rsidP="006C50F4">
      <w:r>
        <w:t>Nosso COE vai comprar índice Nasdaq, peso chileno e ações do Google. O vencimento desse nosso COE será daqui 2 anos e teremos datas de observação a cada 6 meses, com a seguintes regras</w:t>
      </w:r>
    </w:p>
    <w:p w14:paraId="37201B35" w14:textId="79993FD7" w:rsidR="006C50F4" w:rsidRDefault="006C50F4" w:rsidP="006C50F4">
      <w:r>
        <w:rPr>
          <w:rFonts w:ascii="Segoe UI Symbol" w:hAnsi="Segoe UI Symbol" w:cs="Segoe UI Symbol"/>
        </w:rPr>
        <w:t>⯀</w:t>
      </w:r>
      <w:r>
        <w:t xml:space="preserve"> Observação 1: (6 meses). Se todos os ativos valorizarem, na média, 10%, pagamos os 10% para o investidor e liquidamos o COE. Se a valorização média dos ativos for inferior a 10%, não pagamos os investidores e continuamos com o </w:t>
      </w:r>
      <w:proofErr w:type="gramStart"/>
      <w:r>
        <w:t>COE;;</w:t>
      </w:r>
      <w:proofErr w:type="gramEnd"/>
      <w:r>
        <w:t xml:space="preserve"> </w:t>
      </w:r>
    </w:p>
    <w:p w14:paraId="28602257" w14:textId="52E36B53" w:rsidR="006C50F4" w:rsidRDefault="006C50F4" w:rsidP="006C50F4">
      <w:r>
        <w:rPr>
          <w:rFonts w:ascii="Segoe UI Symbol" w:hAnsi="Segoe UI Symbol" w:cs="Segoe UI Symbol"/>
        </w:rPr>
        <w:lastRenderedPageBreak/>
        <w:t>⯀</w:t>
      </w:r>
      <w:r>
        <w:t xml:space="preserve"> Observação 2: (12 meses). Se </w:t>
      </w:r>
      <w:proofErr w:type="gramStart"/>
      <w:r>
        <w:t>todos ativos</w:t>
      </w:r>
      <w:proofErr w:type="gramEnd"/>
      <w:r>
        <w:t xml:space="preserve"> valorizarem, na média, 15%, pagamos os 15% para os investidores e liquidamos o COE. Se a valorização média dos ativos for inferior a 15%, não pagamos os investidores e continuamos com o COE; </w:t>
      </w:r>
    </w:p>
    <w:p w14:paraId="556494BE" w14:textId="1BC0EA26" w:rsidR="006C50F4" w:rsidRDefault="006C50F4" w:rsidP="006C50F4">
      <w:r>
        <w:rPr>
          <w:rFonts w:ascii="Segoe UI Symbol" w:hAnsi="Segoe UI Symbol" w:cs="Segoe UI Symbol"/>
        </w:rPr>
        <w:t>⯀</w:t>
      </w:r>
      <w:r>
        <w:t xml:space="preserve"> Observação 3: (18 meses). Se todos os ativos valorizarem, na média, 20%, pagamos os 20% para os investidores e liquidamos o COE. Se a valorização média for inferior a 20%, não pagamos os investidores e continuamos com o COE; </w:t>
      </w:r>
    </w:p>
    <w:p w14:paraId="53C43787" w14:textId="7D7F67E0" w:rsidR="006C50F4" w:rsidRDefault="006C50F4" w:rsidP="006C50F4">
      <w:r>
        <w:rPr>
          <w:rFonts w:ascii="Segoe UI Symbol" w:hAnsi="Segoe UI Symbol" w:cs="Segoe UI Symbol"/>
        </w:rPr>
        <w:t>⯀</w:t>
      </w:r>
      <w:r>
        <w:t xml:space="preserve"> Observação 4: (24 meses). Essa observação vai acontecer no vencimento e, portanto, não há o que observar, pois o COE vai liquidar independente do resultado. Assim, se os ativos renderem na média de 25%, pagamos 25% aos investidores e liquidamos o COE. Se os ativos renderem, na média, menos que 25%, pagamos aos investidores 10%.</w:t>
      </w:r>
    </w:p>
    <w:p w14:paraId="097926EA" w14:textId="7D9D6CA0" w:rsidR="006C50F4" w:rsidRDefault="006C50F4" w:rsidP="006C50F4">
      <w:r>
        <w:t>Tributação</w:t>
      </w:r>
    </w:p>
    <w:p w14:paraId="50311486" w14:textId="1B5D2672" w:rsidR="006C50F4" w:rsidRDefault="006C50F4" w:rsidP="006C50F4">
      <w:r>
        <w:t xml:space="preserve">O COE é um instrumento tributado de acordo com a Tabela Regressiva de IR, independente do que exista dentro do COE. </w:t>
      </w:r>
    </w:p>
    <w:p w14:paraId="7AFF4439" w14:textId="5F98A1AE" w:rsidR="006C50F4" w:rsidRDefault="006C50F4" w:rsidP="006C50F4">
      <w:r>
        <w:t xml:space="preserve">É comum surgirem perguntas como: “Mas Kléber, se o COE comprar somente ações, qual será o IR?”. </w:t>
      </w:r>
    </w:p>
    <w:p w14:paraId="65F19B7B" w14:textId="7EBEED2A" w:rsidR="006C50F4" w:rsidRDefault="006C50F4" w:rsidP="006C50F4">
      <w:r>
        <w:t xml:space="preserve">A resposta é: o IR do COE terá sempre seu valor conforme a tabela regressiva de IR da Renda Fixa. </w:t>
      </w:r>
      <w:proofErr w:type="spellStart"/>
      <w:r>
        <w:t>Independente</w:t>
      </w:r>
      <w:proofErr w:type="spellEnd"/>
      <w:r>
        <w:t xml:space="preserve"> do que o COE compre, esse produto tem prazo e taxa previamente conhecido</w:t>
      </w:r>
    </w:p>
    <w:p w14:paraId="295E20B5" w14:textId="4EA72EE5" w:rsidR="006C50F4" w:rsidRDefault="006C50F4" w:rsidP="006C50F4">
      <w:r>
        <w:t xml:space="preserve"> Documentação</w:t>
      </w:r>
    </w:p>
    <w:p w14:paraId="3CFE7DBC" w14:textId="7FAA9871" w:rsidR="006C50F4" w:rsidRDefault="006C50F4" w:rsidP="006C50F4">
      <w:r>
        <w:t>O COE, para ser distribuído, precisa de um documento chamado DIE – Documento de Informações Essenciais. Como o nome sugere, é um documento que contém todas as informações necessárias para subsidiar a decisão do investidor.</w:t>
      </w:r>
    </w:p>
    <w:p w14:paraId="166870C6" w14:textId="7AAF6963" w:rsidR="006C50F4" w:rsidRDefault="006C50F4" w:rsidP="006C50F4">
      <w:r>
        <w:t xml:space="preserve">O DIE deve conter: </w:t>
      </w:r>
    </w:p>
    <w:p w14:paraId="08394436" w14:textId="366AE48A" w:rsidR="006C50F4" w:rsidRDefault="006C50F4" w:rsidP="006C50F4">
      <w:r>
        <w:rPr>
          <w:rFonts w:ascii="Segoe UI Symbol" w:hAnsi="Segoe UI Symbol" w:cs="Segoe UI Symbol"/>
        </w:rPr>
        <w:t>⯀</w:t>
      </w:r>
      <w:r>
        <w:t xml:space="preserve"> Informações verdadeiras, completas, consistentes e que não induzam o investidor ao erro; </w:t>
      </w:r>
    </w:p>
    <w:p w14:paraId="02DBAB83" w14:textId="3DCE596D" w:rsidR="006C50F4" w:rsidRDefault="006C50F4" w:rsidP="006C50F4">
      <w:r>
        <w:rPr>
          <w:rFonts w:ascii="Segoe UI Symbol" w:hAnsi="Segoe UI Symbol" w:cs="Segoe UI Symbol"/>
        </w:rPr>
        <w:t>⯀</w:t>
      </w:r>
      <w:r>
        <w:t xml:space="preserve"> Escrita em linguagem simples, clara, objetiva, concisa e adequada à sua natureza e complexidade; </w:t>
      </w:r>
    </w:p>
    <w:p w14:paraId="423E8C32" w14:textId="30497587" w:rsidR="006C50F4" w:rsidRDefault="006C50F4" w:rsidP="006C50F4">
      <w:r>
        <w:rPr>
          <w:rFonts w:ascii="Segoe UI Symbol" w:hAnsi="Segoe UI Symbol" w:cs="Segoe UI Symbol"/>
        </w:rPr>
        <w:t>⯀</w:t>
      </w:r>
      <w:r>
        <w:t xml:space="preserve"> Utilidade à avaliação de investimento no COE; </w:t>
      </w:r>
    </w:p>
    <w:p w14:paraId="1C043003" w14:textId="0D2E8819" w:rsidR="006C50F4" w:rsidRDefault="006C50F4" w:rsidP="006C50F4">
      <w:r>
        <w:rPr>
          <w:rFonts w:ascii="Segoe UI Symbol" w:hAnsi="Segoe UI Symbol" w:cs="Segoe UI Symbol"/>
        </w:rPr>
        <w:t>⯀</w:t>
      </w:r>
      <w:r>
        <w:t xml:space="preserve"> Nome do emissor e seu número do Cadastro Nacional de Pessoas Jurídicas – CNPJ; </w:t>
      </w:r>
    </w:p>
    <w:p w14:paraId="49470A59" w14:textId="4D27E892" w:rsidR="006C50F4" w:rsidRDefault="006C50F4" w:rsidP="006C50F4">
      <w:r>
        <w:rPr>
          <w:rFonts w:ascii="Segoe UI Symbol" w:hAnsi="Segoe UI Symbol" w:cs="Segoe UI Symbol"/>
        </w:rPr>
        <w:t>⯀</w:t>
      </w:r>
      <w:r>
        <w:t xml:space="preserve"> Aviso de que o recebimento dos montantes devidos ao investidor está sujeito ao risco de crédito do emissor do certificado; </w:t>
      </w:r>
    </w:p>
    <w:p w14:paraId="47CE746F" w14:textId="0F11F971" w:rsidR="006C50F4" w:rsidRDefault="006C50F4" w:rsidP="006C50F4">
      <w:r>
        <w:rPr>
          <w:rFonts w:ascii="Segoe UI Symbol" w:hAnsi="Segoe UI Symbol" w:cs="Segoe UI Symbol"/>
        </w:rPr>
        <w:t>⯀</w:t>
      </w:r>
      <w:r>
        <w:t xml:space="preserve"> Investimento inicial mínimo ou valor nominal, se houver; </w:t>
      </w:r>
    </w:p>
    <w:p w14:paraId="2BD1D53F" w14:textId="3F9B13B5" w:rsidR="006C50F4" w:rsidRDefault="006C50F4" w:rsidP="006C50F4">
      <w:r>
        <w:rPr>
          <w:rFonts w:ascii="Segoe UI Symbol" w:hAnsi="Segoe UI Symbol" w:cs="Segoe UI Symbol"/>
        </w:rPr>
        <w:t>⯀</w:t>
      </w:r>
      <w:r>
        <w:t xml:space="preserve"> Condições de pagamentos periódicos dos rendimentos, quando houver; </w:t>
      </w:r>
    </w:p>
    <w:p w14:paraId="798D464C" w14:textId="3BCE76C6" w:rsidR="006C50F4" w:rsidRDefault="006C50F4" w:rsidP="006C50F4">
      <w:r>
        <w:rPr>
          <w:rFonts w:ascii="Segoe UI Symbol" w:hAnsi="Segoe UI Symbol" w:cs="Segoe UI Symbol"/>
        </w:rPr>
        <w:t>⯀</w:t>
      </w:r>
      <w:r>
        <w:t xml:space="preserve"> A data de vencimento ou o prazo da operação; </w:t>
      </w:r>
    </w:p>
    <w:p w14:paraId="07B2F18E" w14:textId="3B4FCE50" w:rsidR="006C50F4" w:rsidRDefault="006C50F4" w:rsidP="006C50F4">
      <w:r>
        <w:rPr>
          <w:rFonts w:ascii="Segoe UI Symbol" w:hAnsi="Segoe UI Symbol" w:cs="Segoe UI Symbol"/>
        </w:rPr>
        <w:t>⯀</w:t>
      </w:r>
      <w:r>
        <w:t xml:space="preserve"> A parcela do valor do investimento protegida, acompanhada de aviso sobre a necessidade da imobilização do capital por determinado período a fim de existir esta proteção de fato, quando for o caso; </w:t>
      </w:r>
    </w:p>
    <w:p w14:paraId="7926B332" w14:textId="2EF9AF7F" w:rsidR="006C50F4" w:rsidRDefault="006C50F4" w:rsidP="006C50F4">
      <w:r>
        <w:rPr>
          <w:rFonts w:ascii="Segoe UI Symbol" w:hAnsi="Segoe UI Symbol" w:cs="Segoe UI Symbol"/>
        </w:rPr>
        <w:lastRenderedPageBreak/>
        <w:t>⯀</w:t>
      </w:r>
      <w:r>
        <w:t xml:space="preserve"> Os ativos subjacentes utilizados como referenciais e informações sobre os meios de obtenção dos valores dos índices, taxas ou cotações destes por parte dos investidores;</w:t>
      </w:r>
    </w:p>
    <w:p w14:paraId="398E071F" w14:textId="0B8CADF1" w:rsidR="006C50F4" w:rsidRDefault="006C50F4" w:rsidP="006C50F4">
      <w:r>
        <w:rPr>
          <w:rFonts w:ascii="Segoe UI Symbol" w:hAnsi="Segoe UI Symbol" w:cs="Segoe UI Symbol"/>
        </w:rPr>
        <w:t>⯀</w:t>
      </w:r>
      <w:r>
        <w:t xml:space="preserve"> Aviso de que não se trata de investimento direto no ativo subjacente; </w:t>
      </w:r>
    </w:p>
    <w:p w14:paraId="4DE03A06" w14:textId="0939DAD4" w:rsidR="006C50F4" w:rsidRDefault="006C50F4" w:rsidP="006C50F4">
      <w:r>
        <w:rPr>
          <w:rFonts w:ascii="Segoe UI Symbol" w:hAnsi="Segoe UI Symbol" w:cs="Segoe UI Symbol"/>
        </w:rPr>
        <w:t>⯀</w:t>
      </w:r>
      <w:r>
        <w:t xml:space="preserve"> Dados completos sobre todos os cenários possíveis de desempenho do COE em resposta às alternativas de comportamento dos ativos subjacentes, incluindo aviso de que tais resultados são válidos no vencimento; </w:t>
      </w:r>
    </w:p>
    <w:p w14:paraId="6DED8CB0" w14:textId="26CC5DDE" w:rsidR="006C50F4" w:rsidRDefault="006C50F4" w:rsidP="006C50F4">
      <w:r>
        <w:rPr>
          <w:rFonts w:ascii="Segoe UI Symbol" w:hAnsi="Segoe UI Symbol" w:cs="Segoe UI Symbol"/>
        </w:rPr>
        <w:t>⯀</w:t>
      </w:r>
      <w:r>
        <w:t xml:space="preserve"> A especificação dos direitos e das obrigações do titular e do emissor, respectivamente, que possam influenciar as condições de remuneração; </w:t>
      </w:r>
    </w:p>
    <w:p w14:paraId="705492BA" w14:textId="2495EDB1" w:rsidR="006C50F4" w:rsidRDefault="006C50F4" w:rsidP="006C50F4">
      <w:r>
        <w:rPr>
          <w:rFonts w:ascii="Segoe UI Symbol" w:hAnsi="Segoe UI Symbol" w:cs="Segoe UI Symbol"/>
        </w:rPr>
        <w:t>⯀</w:t>
      </w:r>
      <w:r>
        <w:t xml:space="preserve"> Condições de recompra ou resgate antes do vencimento pactuado; </w:t>
      </w:r>
    </w:p>
    <w:p w14:paraId="19654D3B" w14:textId="10263397" w:rsidR="006C50F4" w:rsidRDefault="006C50F4" w:rsidP="006C50F4">
      <w:r>
        <w:rPr>
          <w:rFonts w:ascii="Segoe UI Symbol" w:hAnsi="Segoe UI Symbol" w:cs="Segoe UI Symbol"/>
        </w:rPr>
        <w:t>⯀</w:t>
      </w:r>
      <w:r>
        <w:t xml:space="preserve"> Aviso sobre as condições de entrega física de ativo subjacente, quando for o caso; </w:t>
      </w:r>
    </w:p>
    <w:p w14:paraId="5231CFB2" w14:textId="619AF141" w:rsidR="006C50F4" w:rsidRDefault="006C50F4" w:rsidP="006C50F4">
      <w:r>
        <w:rPr>
          <w:rFonts w:ascii="Segoe UI Symbol" w:hAnsi="Segoe UI Symbol" w:cs="Segoe UI Symbol"/>
        </w:rPr>
        <w:t>⯀</w:t>
      </w:r>
      <w:r>
        <w:t xml:space="preserve"> Aviso sobre as condições que impliquem na extinção dos certificados antes do vencimento pactuado, quando for o caso;</w:t>
      </w:r>
    </w:p>
    <w:p w14:paraId="16319CD5" w14:textId="5A509CC4" w:rsidR="006C50F4" w:rsidRDefault="006C50F4" w:rsidP="006C50F4">
      <w:r>
        <w:t xml:space="preserve"> </w:t>
      </w:r>
      <w:r>
        <w:rPr>
          <w:rFonts w:ascii="Segoe UI Symbol" w:hAnsi="Segoe UI Symbol" w:cs="Segoe UI Symbol"/>
        </w:rPr>
        <w:t>⯀</w:t>
      </w:r>
      <w:r>
        <w:t xml:space="preserve"> Aviso sobre as condições de liquidez do investimento, incluindo informações sobre a admissão à negociação do COE em mercado secundário e sobre o formador de mercado, se houverem; </w:t>
      </w:r>
    </w:p>
    <w:p w14:paraId="0B528118" w14:textId="10FD23BC" w:rsidR="006C50F4" w:rsidRDefault="006C50F4" w:rsidP="006C50F4">
      <w:r>
        <w:rPr>
          <w:rFonts w:ascii="Segoe UI Symbol" w:hAnsi="Segoe UI Symbol" w:cs="Segoe UI Symbol"/>
        </w:rPr>
        <w:t>⯀</w:t>
      </w:r>
      <w:r>
        <w:t xml:space="preserve"> Indicação e uma breve descrição dos principais fatores de risco; </w:t>
      </w:r>
    </w:p>
    <w:p w14:paraId="6A76D05D" w14:textId="221B6BA3" w:rsidR="006C50F4" w:rsidRDefault="006C50F4" w:rsidP="006C50F4">
      <w:r>
        <w:rPr>
          <w:rFonts w:ascii="Segoe UI Symbol" w:hAnsi="Segoe UI Symbol" w:cs="Segoe UI Symbol"/>
        </w:rPr>
        <w:t>⯀</w:t>
      </w:r>
      <w:r>
        <w:t xml:space="preserve"> Aviso de que o COE não é garantido pelo Fundo Garantidor de Crédito - FGC; </w:t>
      </w:r>
    </w:p>
    <w:p w14:paraId="708E72C1" w14:textId="53E20D0C" w:rsidR="006C50F4" w:rsidRDefault="006C50F4" w:rsidP="006C50F4">
      <w:r>
        <w:rPr>
          <w:rFonts w:ascii="Segoe UI Symbol" w:hAnsi="Segoe UI Symbol" w:cs="Segoe UI Symbol"/>
        </w:rPr>
        <w:t>⯀</w:t>
      </w:r>
      <w:r>
        <w:t xml:space="preserve"> Indicação das entidades administradoras de mercado organizado que mantêm sistemas de registro nos quais o COE será emitido; </w:t>
      </w:r>
    </w:p>
    <w:p w14:paraId="48ED43BA" w14:textId="67E19370" w:rsidR="006C50F4" w:rsidRDefault="006C50F4" w:rsidP="006C50F4">
      <w:r>
        <w:rPr>
          <w:rFonts w:ascii="Segoe UI Symbol" w:hAnsi="Segoe UI Symbol" w:cs="Segoe UI Symbol"/>
        </w:rPr>
        <w:t>⯀</w:t>
      </w:r>
      <w:r>
        <w:t xml:space="preserve"> Advertência em destaque com a seguinte afirmação: “A presente oferta foi dispensada de registro pela Comissão de Valores Mobiliários – CVM. A distribuição de Certificado de Operações Estruturadas – COE não implica, por parte dos órgãos reguladores, garantia de veracidade das informações prestadas, ou de adequação do certificado à legislação vigente ou de julgamento sobre a qualidade do emissor ou da instituição intermediária”;</w:t>
      </w:r>
    </w:p>
    <w:p w14:paraId="6DA8831E" w14:textId="53D6860D" w:rsidR="006C50F4" w:rsidRDefault="006C50F4" w:rsidP="006C50F4">
      <w:r>
        <w:t xml:space="preserve"> </w:t>
      </w:r>
      <w:r>
        <w:rPr>
          <w:rFonts w:ascii="Segoe UI Symbol" w:hAnsi="Segoe UI Symbol" w:cs="Segoe UI Symbol"/>
        </w:rPr>
        <w:t>⯀</w:t>
      </w:r>
      <w:r>
        <w:t xml:space="preserve"> Informação sobre qualquer outro fator que possa afetar de forma significativa as condições de contratação da operação; </w:t>
      </w:r>
    </w:p>
    <w:p w14:paraId="44CDBD56" w14:textId="6362795B" w:rsidR="006C50F4" w:rsidRDefault="006C50F4" w:rsidP="006C50F4">
      <w:r>
        <w:rPr>
          <w:rFonts w:ascii="Segoe UI Symbol" w:hAnsi="Segoe UI Symbol" w:cs="Segoe UI Symbol"/>
        </w:rPr>
        <w:t>⯀</w:t>
      </w:r>
      <w:r>
        <w:t xml:space="preserve"> Descrição da tributação aplicável; </w:t>
      </w:r>
    </w:p>
    <w:p w14:paraId="34D46AEB" w14:textId="0F985E33" w:rsidR="006C50F4" w:rsidRDefault="006C50F4" w:rsidP="006C50F4">
      <w:r>
        <w:rPr>
          <w:rFonts w:ascii="Segoe UI Symbol" w:hAnsi="Segoe UI Symbol" w:cs="Segoe UI Symbol"/>
        </w:rPr>
        <w:t>⯀</w:t>
      </w:r>
      <w:r>
        <w:t xml:space="preserve"> Orientação sobre como encaminhar uma reclamação ou esclarecer dúvidas a respeito do COE; </w:t>
      </w:r>
    </w:p>
    <w:p w14:paraId="01878B61" w14:textId="447675F7" w:rsidR="006C50F4" w:rsidRDefault="006C50F4" w:rsidP="006C50F4">
      <w:r>
        <w:rPr>
          <w:rFonts w:ascii="Segoe UI Symbol" w:hAnsi="Segoe UI Symbol" w:cs="Segoe UI Symbol"/>
        </w:rPr>
        <w:t>⯀</w:t>
      </w:r>
      <w:r>
        <w:t xml:space="preserve"> Descrição da natureza e das características essenciais destacando se o COE é da modalidade “Investimento com Valor Nominal Protegido” ou “Investimento com Valor Nominal em Risco”, bem como o detalhamento das particularidades inerentes à respectiva modalidade – sobretudo no tocante à possibilidade da perda do capital investido</w:t>
      </w:r>
    </w:p>
    <w:p w14:paraId="7876335C" w14:textId="2F03EBB6" w:rsidR="006C50F4" w:rsidRDefault="006C50F4" w:rsidP="006C50F4">
      <w:r>
        <w:t>O último tópico da lista imensa acima trata sobre as modalidades do COE. Além disso, um COE pode ser emitido nas seguintes modalidades:</w:t>
      </w:r>
    </w:p>
    <w:p w14:paraId="4FF7A0CE" w14:textId="65134326" w:rsidR="006C50F4" w:rsidRDefault="006C50F4" w:rsidP="006C50F4">
      <w:r>
        <w:rPr>
          <w:rFonts w:ascii="Segoe UI Symbol" w:hAnsi="Segoe UI Symbol" w:cs="Segoe UI Symbol"/>
        </w:rPr>
        <w:lastRenderedPageBreak/>
        <w:t>⯀</w:t>
      </w:r>
      <w:r>
        <w:t xml:space="preserve"> Valor Nominal Protegido: nessa modalidade, o investidor não corre risco de perder todo ou parte do investimento. Na pior das hipóteses, o valor investido é 100% resgatado ao final do COE (sem qualquer correção); </w:t>
      </w:r>
    </w:p>
    <w:p w14:paraId="71B458B7" w14:textId="24297251" w:rsidR="006C50F4" w:rsidRDefault="006C50F4" w:rsidP="006C50F4">
      <w:r>
        <w:rPr>
          <w:rFonts w:ascii="Segoe UI Symbol" w:hAnsi="Segoe UI Symbol" w:cs="Segoe UI Symbol"/>
        </w:rPr>
        <w:t>⯀</w:t>
      </w:r>
      <w:r>
        <w:t xml:space="preserve"> Valor Nominal em Risco: nessa modalidade, o investidor corre risco de perder tudo ou parte do que investiu. Se a estratégia de investimento não for vencedora, o investidor pode ter algum prejuízo ao final do </w:t>
      </w:r>
      <w:proofErr w:type="gramStart"/>
      <w:r>
        <w:t>COE..</w:t>
      </w:r>
      <w:proofErr w:type="gramEnd"/>
    </w:p>
    <w:p w14:paraId="50BD722C" w14:textId="3D587F45" w:rsidR="00A73C4E" w:rsidRDefault="006C50F4" w:rsidP="006C50F4">
      <w:r>
        <w:t>A pergunta que fica então é: por que eu iria investir em um COE que tem risco de perda se posso investir em um COE com capital protegido? A resposta para essa pergunta é simples: quanto maior for o risco do investimento, maior será o retorno esperado.</w:t>
      </w:r>
    </w:p>
    <w:p w14:paraId="071761FF" w14:textId="1A8EC27D" w:rsidR="006C50F4" w:rsidRDefault="006C50F4" w:rsidP="006C50F4">
      <w:r>
        <w:rPr>
          <w:noProof/>
        </w:rPr>
        <w:drawing>
          <wp:inline distT="0" distB="0" distL="0" distR="0" wp14:anchorId="45DC6387" wp14:editId="22377882">
            <wp:extent cx="5391150" cy="3276600"/>
            <wp:effectExtent l="0" t="0" r="0"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1150" cy="3276600"/>
                    </a:xfrm>
                    <a:prstGeom prst="rect">
                      <a:avLst/>
                    </a:prstGeom>
                    <a:noFill/>
                    <a:ln>
                      <a:noFill/>
                    </a:ln>
                  </pic:spPr>
                </pic:pic>
              </a:graphicData>
            </a:graphic>
          </wp:inline>
        </w:drawing>
      </w:r>
    </w:p>
    <w:p w14:paraId="71C8020F" w14:textId="064EC773" w:rsidR="006C50F4" w:rsidRDefault="00677105" w:rsidP="006C50F4">
      <w:r w:rsidRPr="00677105">
        <w:t xml:space="preserve">Clearing </w:t>
      </w:r>
      <w:proofErr w:type="spellStart"/>
      <w:r w:rsidRPr="00677105">
        <w:t>Houses</w:t>
      </w:r>
      <w:proofErr w:type="spellEnd"/>
      <w:r w:rsidRPr="00677105">
        <w:t xml:space="preserve"> - Câmaras de Liquidação</w:t>
      </w:r>
    </w:p>
    <w:p w14:paraId="01509DCC" w14:textId="6470CB8C" w:rsidR="00677105" w:rsidRDefault="00677105" w:rsidP="00677105">
      <w:r>
        <w:t xml:space="preserve">Clearing </w:t>
      </w:r>
      <w:proofErr w:type="spellStart"/>
      <w:r>
        <w:t>Houses</w:t>
      </w:r>
      <w:proofErr w:type="spellEnd"/>
      <w:r>
        <w:t xml:space="preserve"> - Sistemas e Câmaras de Liquidação</w:t>
      </w:r>
    </w:p>
    <w:p w14:paraId="1536A334" w14:textId="36D35501" w:rsidR="00677105" w:rsidRDefault="00677105" w:rsidP="00677105">
      <w:r>
        <w:t xml:space="preserve">Os sistemas de liquidação e custódia são chamados de Clearing. Por isso, guarde bem esse nome, pois vamos usá-lo bastante durante seu curso. Traduzindo </w:t>
      </w:r>
      <w:proofErr w:type="gramStart"/>
      <w:r>
        <w:t>ao pé da letra</w:t>
      </w:r>
      <w:proofErr w:type="gramEnd"/>
      <w:r>
        <w:t>, a Clearing seria “lugar onde tudo funciona do jeito certo, sem medo de ninguém pegar seu dinheiro e sumir, porque lá as pessoas tomam conta de tudo”. Ou algo mais ou menos assim.</w:t>
      </w:r>
    </w:p>
    <w:p w14:paraId="1856AF0F" w14:textId="11B3B92B" w:rsidR="00677105" w:rsidRDefault="00677105" w:rsidP="00677105">
      <w:r>
        <w:t>Nesse contexto, o seu principal objetivo é reduzir ao máximo os riscos de liquidação das operações financeiras, isto é, garantir que os ganhos provenientes aos investidores sejam recebidos e que as operações de compra e venda serão devidamente liquidadas nas condições e prazos estabelecidos no ato do acordo</w:t>
      </w:r>
    </w:p>
    <w:p w14:paraId="7E82EBBE" w14:textId="6F28F7B4" w:rsidR="00677105" w:rsidRDefault="00677105" w:rsidP="00677105">
      <w:r>
        <w:t xml:space="preserve">As Clearing </w:t>
      </w:r>
      <w:proofErr w:type="spellStart"/>
      <w:r>
        <w:t>Houses</w:t>
      </w:r>
      <w:proofErr w:type="spellEnd"/>
      <w:r>
        <w:t xml:space="preserve"> são responsáveis por trazer segurança ao sistema financeiro. Imagine que todos os dias milhões de transações circulam no mercado. Como faríamos o controle disso? Como teríamos a certeza de que uma ação comprada por um investidor foi mesmo colocada em nome desse investidor após a compra?</w:t>
      </w:r>
    </w:p>
    <w:p w14:paraId="700D35EB" w14:textId="58A93A28" w:rsidR="00677105" w:rsidRDefault="00677105" w:rsidP="00677105">
      <w:r>
        <w:lastRenderedPageBreak/>
        <w:t>Os títulos que são negociados hoje no sistema financeiro são somente escriturais, ou seja, os títulos físicos não existem, somente informação lógica nos sistemas. Temos 2 Sistemas independentes responsáveis por custodiar e liquidar as transações:</w:t>
      </w:r>
    </w:p>
    <w:p w14:paraId="6830FE14" w14:textId="4C043670" w:rsidR="00677105" w:rsidRDefault="00677105" w:rsidP="00677105">
      <w:r>
        <w:rPr>
          <w:rFonts w:ascii="Segoe UI Symbol" w:hAnsi="Segoe UI Symbol" w:cs="Segoe UI Symbol"/>
        </w:rPr>
        <w:t>⯀</w:t>
      </w:r>
      <w:r>
        <w:t xml:space="preserve"> SELIC, Sistema Especial de Liquidação e Custódia, responsável pela custódia (guarda) e liquidação de Títulos públicos Federais negociados no mercado interbancário ou mercado de balcão. </w:t>
      </w:r>
    </w:p>
    <w:p w14:paraId="4B448416" w14:textId="311349D5" w:rsidR="00677105" w:rsidRDefault="00677105" w:rsidP="00677105">
      <w:r>
        <w:rPr>
          <w:rFonts w:ascii="Segoe UI Symbol" w:hAnsi="Segoe UI Symbol" w:cs="Segoe UI Symbol"/>
        </w:rPr>
        <w:t>⯀</w:t>
      </w:r>
      <w:r>
        <w:t xml:space="preserve"> Clearing da B3. É responsável por custodiar e liquidar os ativos negociados no ambiente da Bolsa de Valores, bem como o registro de títulos de renda fixa e derivativos no mercado de balcão, além de títulos públicos que são negociados via tesouro direto.</w:t>
      </w:r>
    </w:p>
    <w:p w14:paraId="7EC23DD1" w14:textId="7D86A274" w:rsidR="00677105" w:rsidRDefault="00677105" w:rsidP="00677105">
      <w:r>
        <w:t>Agente de Custódia</w:t>
      </w:r>
    </w:p>
    <w:p w14:paraId="17463370" w14:textId="563D9EF0" w:rsidR="00677105" w:rsidRDefault="00677105" w:rsidP="00677105">
      <w:r>
        <w:t>O Agente de Custódia compreende as instituições responsáveis, perante seus clientes e a câmara, pela administração de contas de custódia próprias e de seus clientes junto ao serviço de custódia da B3. São elegíveis à agente de custódia, às corretoras e distribuidoras de títulos e valores mobiliários, Bancos de Investimento, bancos comerciais e Bancos Múltiplos.</w:t>
      </w:r>
    </w:p>
    <w:p w14:paraId="1507384E" w14:textId="1CAAEAD8" w:rsidR="00677105" w:rsidRDefault="00677105" w:rsidP="00677105">
      <w:r>
        <w:rPr>
          <w:noProof/>
        </w:rPr>
        <w:drawing>
          <wp:inline distT="0" distB="0" distL="0" distR="0" wp14:anchorId="48523CD9" wp14:editId="1C401A27">
            <wp:extent cx="5391150" cy="2352675"/>
            <wp:effectExtent l="0" t="0" r="0" b="9525"/>
            <wp:docPr id="78"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91150" cy="2352675"/>
                    </a:xfrm>
                    <a:prstGeom prst="rect">
                      <a:avLst/>
                    </a:prstGeom>
                    <a:noFill/>
                    <a:ln>
                      <a:noFill/>
                    </a:ln>
                  </pic:spPr>
                </pic:pic>
              </a:graphicData>
            </a:graphic>
          </wp:inline>
        </w:drawing>
      </w:r>
    </w:p>
    <w:p w14:paraId="64001F1B" w14:textId="1404E6A0" w:rsidR="00677105" w:rsidRDefault="008703DF" w:rsidP="00677105">
      <w:r w:rsidRPr="008703DF">
        <w:t>Sistema De Pagamentos Brasileiro (SPB)</w:t>
      </w:r>
    </w:p>
    <w:p w14:paraId="5481EE42" w14:textId="59A4D9F4" w:rsidR="008703DF" w:rsidRDefault="008703DF" w:rsidP="008703DF">
      <w:r>
        <w:t>SPB- SISTEMA DE PAGAMENTOS BRASILEIRO</w:t>
      </w:r>
    </w:p>
    <w:p w14:paraId="2F023EE3" w14:textId="2B14D7BB" w:rsidR="008703DF" w:rsidRDefault="008703DF" w:rsidP="008703DF">
      <w:r>
        <w:t>O SPB é o conjunto de entidades, sistemas e mecanismos relacionados com o processamento e a liquidação de operações de transferência de fundos, de operações com moeda estrangeira ou com a ativos financeiros e valores mobiliários</w:t>
      </w:r>
    </w:p>
    <w:p w14:paraId="40C46B38" w14:textId="244A4840" w:rsidR="008703DF" w:rsidRDefault="008703DF" w:rsidP="008703DF">
      <w:r>
        <w:t>Desde 2002, quando houve uma grande reforma no SPB decorrente da edição da Lei 10.214/2001 (conhecida como “Lei do SPB” e que estabeleceu o fundamento legal e regulatório das câmaras de compensação e liquidação), proporcionou-se a interligação dos sistemas dos participantes do mercado, que também participaram ativamente dessa reformulação. Isso de modo que Pessoas Físicas, empresas, governos e Instituições Financeiras passaram a poder realizar transferências de dinheiro para pagamentos, cobertura de saldos, aplicações e outras finalidades com muito mais segurança e rapidez.</w:t>
      </w:r>
    </w:p>
    <w:p w14:paraId="4A520E0C" w14:textId="77777777" w:rsidR="008703DF" w:rsidRDefault="008703DF" w:rsidP="008703DF">
      <w:r>
        <w:t>Hoje o SPB é integrado por serviços de:</w:t>
      </w:r>
    </w:p>
    <w:p w14:paraId="7D5A9BDC" w14:textId="7B273B24" w:rsidR="008703DF" w:rsidRDefault="008703DF" w:rsidP="008703DF">
      <w:r>
        <w:rPr>
          <w:rFonts w:ascii="Segoe UI Symbol" w:hAnsi="Segoe UI Symbol" w:cs="Segoe UI Symbol"/>
        </w:rPr>
        <w:t>⯀</w:t>
      </w:r>
      <w:r>
        <w:t xml:space="preserve"> compensação de cheques;</w:t>
      </w:r>
    </w:p>
    <w:p w14:paraId="41921AAF" w14:textId="59325657" w:rsidR="008703DF" w:rsidRDefault="008703DF" w:rsidP="008703DF">
      <w:r>
        <w:lastRenderedPageBreak/>
        <w:t xml:space="preserve"> </w:t>
      </w:r>
      <w:r>
        <w:rPr>
          <w:rFonts w:ascii="Segoe UI Symbol" w:hAnsi="Segoe UI Symbol" w:cs="Segoe UI Symbol"/>
        </w:rPr>
        <w:t>⯀</w:t>
      </w:r>
      <w:r>
        <w:t xml:space="preserve"> compensação e liquidação de ordens eletrônicas de débito e de crédito; </w:t>
      </w:r>
    </w:p>
    <w:p w14:paraId="0126466C" w14:textId="58E80C72" w:rsidR="008703DF" w:rsidRDefault="008703DF" w:rsidP="008703DF">
      <w:r>
        <w:rPr>
          <w:rFonts w:ascii="Segoe UI Symbol" w:hAnsi="Segoe UI Symbol" w:cs="Segoe UI Symbol"/>
        </w:rPr>
        <w:t>⯀</w:t>
      </w:r>
      <w:r>
        <w:t xml:space="preserve"> transferência de fundos e de outros ativos financeiros; </w:t>
      </w:r>
    </w:p>
    <w:p w14:paraId="1E9A2290" w14:textId="75CD1D40" w:rsidR="008703DF" w:rsidRDefault="008703DF" w:rsidP="008703DF">
      <w:r>
        <w:rPr>
          <w:rFonts w:ascii="Segoe UI Symbol" w:hAnsi="Segoe UI Symbol" w:cs="Segoe UI Symbol"/>
        </w:rPr>
        <w:t>⯀</w:t>
      </w:r>
      <w:r>
        <w:t xml:space="preserve"> compensação e liquidação de operações com títulos e valores mobiliários; </w:t>
      </w:r>
    </w:p>
    <w:p w14:paraId="404B6155" w14:textId="3E7A52F4" w:rsidR="008703DF" w:rsidRDefault="008703DF" w:rsidP="008703DF">
      <w:r>
        <w:rPr>
          <w:rFonts w:ascii="Segoe UI Symbol" w:hAnsi="Segoe UI Symbol" w:cs="Segoe UI Symbol"/>
        </w:rPr>
        <w:t>⯀</w:t>
      </w:r>
      <w:r>
        <w:t xml:space="preserve"> compensação e liquidação de operações realizadas em bolsas de mercadorias e de futuros e outras entidades.</w:t>
      </w:r>
    </w:p>
    <w:p w14:paraId="1B104784" w14:textId="50C27439" w:rsidR="008703DF" w:rsidRDefault="008703DF" w:rsidP="008703DF">
      <w:r>
        <w:t>Além disso, o SPB se caracteriza atualmente pela base legal sólida e abrangente, pelo uso obrigatório de contrapartes centrais para a liquidação de obrigações, pela certeza da liquidação dada pela contraparte central com base em mecanismos de gerenciamento de riscos e salvaguardas, bem como pela irrevogabilidade e finalidade das liquidações.</w:t>
      </w:r>
    </w:p>
    <w:p w14:paraId="4EF198A8" w14:textId="7FE08893" w:rsidR="008703DF" w:rsidRDefault="008703DF" w:rsidP="008703DF">
      <w:r>
        <w:rPr>
          <w:noProof/>
        </w:rPr>
        <w:drawing>
          <wp:inline distT="0" distB="0" distL="0" distR="0" wp14:anchorId="696827F0" wp14:editId="0DFB5F37">
            <wp:extent cx="5400040" cy="2933065"/>
            <wp:effectExtent l="0" t="0" r="0" b="635"/>
            <wp:docPr id="79" name="Image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00040" cy="2933065"/>
                    </a:xfrm>
                    <a:prstGeom prst="rect">
                      <a:avLst/>
                    </a:prstGeom>
                    <a:noFill/>
                    <a:ln>
                      <a:noFill/>
                    </a:ln>
                  </pic:spPr>
                </pic:pic>
              </a:graphicData>
            </a:graphic>
          </wp:inline>
        </w:drawing>
      </w:r>
    </w:p>
    <w:p w14:paraId="20FEF372" w14:textId="29A338B8" w:rsidR="003A4EC5" w:rsidRDefault="003A4EC5" w:rsidP="003A4EC5">
      <w:proofErr w:type="spellStart"/>
      <w:r w:rsidRPr="003A4EC5">
        <w:t>Initial</w:t>
      </w:r>
      <w:proofErr w:type="spellEnd"/>
      <w:r w:rsidRPr="003A4EC5">
        <w:t xml:space="preserve"> </w:t>
      </w:r>
      <w:proofErr w:type="spellStart"/>
      <w:r w:rsidRPr="003A4EC5">
        <w:t>Public</w:t>
      </w:r>
      <w:proofErr w:type="spellEnd"/>
      <w:r w:rsidRPr="003A4EC5">
        <w:t xml:space="preserve"> </w:t>
      </w:r>
      <w:proofErr w:type="spellStart"/>
      <w:r w:rsidRPr="003A4EC5">
        <w:t>Offering</w:t>
      </w:r>
      <w:proofErr w:type="spellEnd"/>
      <w:r w:rsidRPr="003A4EC5">
        <w:t xml:space="preserve"> - Introdução</w:t>
      </w:r>
    </w:p>
    <w:p w14:paraId="5748263E" w14:textId="5024708F" w:rsidR="003A4EC5" w:rsidRDefault="003A4EC5" w:rsidP="003A4EC5">
      <w:r>
        <w:t>IPO - INTRODUÇÃO:</w:t>
      </w:r>
    </w:p>
    <w:p w14:paraId="60CA301C" w14:textId="397349C2" w:rsidR="003A4EC5" w:rsidRDefault="003A4EC5" w:rsidP="003A4EC5">
      <w:r>
        <w:t xml:space="preserve">A oferta de ações é feita no mercado primário através a estrutura que citamos no tópico anterior e os custodiantes (corretoras) receberão oferta de potenciais investidores. </w:t>
      </w:r>
    </w:p>
    <w:p w14:paraId="1121581F" w14:textId="16E169C0" w:rsidR="003A4EC5" w:rsidRDefault="003A4EC5" w:rsidP="003A4EC5">
      <w:r>
        <w:t>A reserva, nesse caso, não caracteriza liquidação das ações, mas intenção de compra.</w:t>
      </w:r>
    </w:p>
    <w:p w14:paraId="3C503879" w14:textId="60A2AF28" w:rsidR="003A4EC5" w:rsidRDefault="003A4EC5" w:rsidP="003A4EC5">
      <w:r>
        <w:t>O investidor, ao enviar sua reserva, poderá fazer das seguintes formas:</w:t>
      </w:r>
    </w:p>
    <w:p w14:paraId="67B570CD" w14:textId="5C268B83" w:rsidR="003A4EC5" w:rsidRDefault="003A4EC5" w:rsidP="003A4EC5">
      <w:r>
        <w:rPr>
          <w:rFonts w:ascii="Segoe UI Symbol" w:hAnsi="Segoe UI Symbol" w:cs="Segoe UI Symbol"/>
        </w:rPr>
        <w:t>⯀</w:t>
      </w:r>
      <w:r>
        <w:t xml:space="preserve"> Ordem a mercado: é quando o investidor, ao fazer sua reserva, não estabelece valor para compra das ações e está disposto a pagar o preço que for negociado no mercado;</w:t>
      </w:r>
    </w:p>
    <w:p w14:paraId="660522F8" w14:textId="4DC315B4" w:rsidR="003A4EC5" w:rsidRDefault="003A4EC5" w:rsidP="003A4EC5">
      <w:r>
        <w:rPr>
          <w:rFonts w:ascii="Segoe UI Symbol" w:hAnsi="Segoe UI Symbol" w:cs="Segoe UI Symbol"/>
        </w:rPr>
        <w:t>⯀</w:t>
      </w:r>
      <w:r>
        <w:t xml:space="preserve"> Ordem limitada: nesse caso o investidor limita sua compra a um determinado valor, ficando de fora da operação caso o valor da ação seja superior ao limite estabelecido pelo investidor.</w:t>
      </w:r>
    </w:p>
    <w:p w14:paraId="4DA80D4F" w14:textId="44C3FBE5" w:rsidR="003A4EC5" w:rsidRDefault="003A4EC5" w:rsidP="003A4EC5">
      <w:r>
        <w:rPr>
          <w:noProof/>
        </w:rPr>
        <w:lastRenderedPageBreak/>
        <w:drawing>
          <wp:inline distT="0" distB="0" distL="0" distR="0" wp14:anchorId="36C288B4" wp14:editId="3668F0E7">
            <wp:extent cx="5400040" cy="1990725"/>
            <wp:effectExtent l="0" t="0" r="0" b="9525"/>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00040" cy="1990725"/>
                    </a:xfrm>
                    <a:prstGeom prst="rect">
                      <a:avLst/>
                    </a:prstGeom>
                    <a:noFill/>
                    <a:ln>
                      <a:noFill/>
                    </a:ln>
                  </pic:spPr>
                </pic:pic>
              </a:graphicData>
            </a:graphic>
          </wp:inline>
        </w:drawing>
      </w:r>
    </w:p>
    <w:p w14:paraId="2DA36007" w14:textId="727F505E" w:rsidR="003A4EC5" w:rsidRDefault="003A4EC5" w:rsidP="003A4EC5">
      <w:r w:rsidRPr="003A4EC5">
        <w:t xml:space="preserve">Oferta Pública Inicial de Ações (IPO) </w:t>
      </w:r>
      <w:r>
        <w:t>–</w:t>
      </w:r>
      <w:r w:rsidRPr="003A4EC5">
        <w:t xml:space="preserve"> Características</w:t>
      </w:r>
    </w:p>
    <w:p w14:paraId="0801C146" w14:textId="1EC786CB" w:rsidR="003A4EC5" w:rsidRDefault="003A4EC5" w:rsidP="003A4EC5">
      <w:r>
        <w:t>OFERTA PÚBLICA DE AÇÕES (IPO)</w:t>
      </w:r>
    </w:p>
    <w:p w14:paraId="7AB02261" w14:textId="678AE379" w:rsidR="003A4EC5" w:rsidRDefault="003A4EC5" w:rsidP="003A4EC5">
      <w:r>
        <w:t xml:space="preserve"> A oferta de ações é feita no mercado primário através a estrutura que citamos no tópico anterior e os custodiantes (corretoras) receberão oferta de potenciais investidores. A reserva, nesse caso, não caracteriza liquidação das ações, mas intenção de compra.</w:t>
      </w:r>
    </w:p>
    <w:p w14:paraId="44C54436" w14:textId="56458EF8" w:rsidR="003A4EC5" w:rsidRDefault="003A4EC5" w:rsidP="003A4EC5">
      <w:r>
        <w:t>O investidor, ao enviar sua reserva, poderá fazer das seguintes formas:</w:t>
      </w:r>
    </w:p>
    <w:p w14:paraId="6E5C4B3B" w14:textId="458A9D28" w:rsidR="003A4EC5" w:rsidRDefault="003A4EC5" w:rsidP="003A4EC5">
      <w:r>
        <w:rPr>
          <w:rFonts w:ascii="Segoe UI Symbol" w:hAnsi="Segoe UI Symbol" w:cs="Segoe UI Symbol"/>
        </w:rPr>
        <w:t>⯀</w:t>
      </w:r>
      <w:r>
        <w:t xml:space="preserve"> Ordem a mercado: é quando o investidor, ao fazer sua reserva, não estabelece valor para compra das ações e está disposto a pagar o preço que for negociado no mercado;</w:t>
      </w:r>
    </w:p>
    <w:p w14:paraId="6BB240F7" w14:textId="71BBD1EF" w:rsidR="003A4EC5" w:rsidRDefault="003A4EC5" w:rsidP="003A4EC5">
      <w:r>
        <w:rPr>
          <w:rFonts w:ascii="Segoe UI Symbol" w:hAnsi="Segoe UI Symbol" w:cs="Segoe UI Symbol"/>
        </w:rPr>
        <w:t>⯀</w:t>
      </w:r>
      <w:r>
        <w:t xml:space="preserve"> Ordem limitada: nesse caso o investidor limita sua compra a um determinado valor, ficando de fora da operação caso o valor da ação seja superior ao limite estabelecido pelo investidor.</w:t>
      </w:r>
    </w:p>
    <w:p w14:paraId="50C59C5C" w14:textId="7BF1A922" w:rsidR="003A4EC5" w:rsidRDefault="003A4EC5" w:rsidP="003A4EC5">
      <w:r>
        <w:t>Quando a empresa oferta novos títulos e os recursos dessa venda vão para o caixa da empresa, as ofertas são chamadas de primárias. Por outro lado, quando não envolvem a emissão de novos títulos, caracterizando apenas a venda de ações já existentes, em geral dos sócios que querem desinvestir ou reduzir a sua participação no negócio e os recursos vão para os vendedores e não para o caixa da empresa, a oferta é conhecida como secundária (</w:t>
      </w:r>
      <w:proofErr w:type="spellStart"/>
      <w:r>
        <w:t>block</w:t>
      </w:r>
      <w:proofErr w:type="spellEnd"/>
      <w:r>
        <w:t xml:space="preserve"> trade).</w:t>
      </w:r>
    </w:p>
    <w:p w14:paraId="189CBF03" w14:textId="00F26F79" w:rsidR="003A4EC5" w:rsidRDefault="003A4EC5" w:rsidP="003A4EC5">
      <w:r>
        <w:t xml:space="preserve">Além disso, quando a empresa está realizando a sua primeira oferta pública, ou seja, quando está abrindo o seu capital, a oferta recebe o nome de oferta pública inicial ou IPO (do termo em inglês, </w:t>
      </w:r>
      <w:proofErr w:type="spellStart"/>
      <w:r>
        <w:t>Initial</w:t>
      </w:r>
      <w:proofErr w:type="spellEnd"/>
      <w:r>
        <w:t xml:space="preserve"> </w:t>
      </w:r>
      <w:proofErr w:type="spellStart"/>
      <w:r>
        <w:t>Public</w:t>
      </w:r>
      <w:proofErr w:type="spellEnd"/>
      <w:r>
        <w:t xml:space="preserve"> </w:t>
      </w:r>
      <w:proofErr w:type="spellStart"/>
      <w:r>
        <w:t>Offer</w:t>
      </w:r>
      <w:proofErr w:type="spellEnd"/>
      <w:r>
        <w:t xml:space="preserve">). Quando a empresa já tem o capital aberto e já realizou a sua primeira oferta, as emissões seguintes são conhecidas como ofertas subsequentes ou, no termo em inglês, follow </w:t>
      </w:r>
      <w:proofErr w:type="spellStart"/>
      <w:r>
        <w:t>on</w:t>
      </w:r>
      <w:proofErr w:type="spellEnd"/>
      <w:r>
        <w:t>.</w:t>
      </w:r>
    </w:p>
    <w:p w14:paraId="6FAB1AA5" w14:textId="021B5191" w:rsidR="003A4EC5" w:rsidRDefault="003A4EC5" w:rsidP="003A4EC5">
      <w:r>
        <w:rPr>
          <w:noProof/>
        </w:rPr>
        <w:lastRenderedPageBreak/>
        <w:drawing>
          <wp:inline distT="0" distB="0" distL="0" distR="0" wp14:anchorId="533D4AF7" wp14:editId="32B30663">
            <wp:extent cx="5400040" cy="2114550"/>
            <wp:effectExtent l="0" t="0" r="0" b="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00040" cy="2114550"/>
                    </a:xfrm>
                    <a:prstGeom prst="rect">
                      <a:avLst/>
                    </a:prstGeom>
                    <a:noFill/>
                    <a:ln>
                      <a:noFill/>
                    </a:ln>
                  </pic:spPr>
                </pic:pic>
              </a:graphicData>
            </a:graphic>
          </wp:inline>
        </w:drawing>
      </w:r>
    </w:p>
    <w:p w14:paraId="6FAF4E85" w14:textId="0BFC18B2" w:rsidR="003A4EC5" w:rsidRDefault="003A4EC5" w:rsidP="003A4EC5">
      <w:proofErr w:type="spellStart"/>
      <w:r>
        <w:t>Underwriting</w:t>
      </w:r>
      <w:proofErr w:type="spellEnd"/>
    </w:p>
    <w:p w14:paraId="26948BDC" w14:textId="614C1A63" w:rsidR="003A4EC5" w:rsidRDefault="003A4EC5" w:rsidP="003A4EC5">
      <w:proofErr w:type="spellStart"/>
      <w:r>
        <w:t>Underwriting</w:t>
      </w:r>
      <w:proofErr w:type="spellEnd"/>
      <w:r>
        <w:t xml:space="preserve"> - além de ser uma palavra chique em inglês - é o processo de subscrição feito pelas companhias que vão colocar valores mobiliários no mercado</w:t>
      </w:r>
    </w:p>
    <w:p w14:paraId="71B63EC7" w14:textId="3F9D2ADF" w:rsidR="003A4EC5" w:rsidRDefault="003A4EC5" w:rsidP="003A4EC5">
      <w:r>
        <w:t xml:space="preserve">Isto é, sempre que uma empresa quiser captar recursos no Mercado Financeiro, será necessário estruturar o processo de </w:t>
      </w:r>
      <w:proofErr w:type="spellStart"/>
      <w:r>
        <w:t>underwriting</w:t>
      </w:r>
      <w:proofErr w:type="spellEnd"/>
    </w:p>
    <w:p w14:paraId="6807D0B7" w14:textId="0B827DDD" w:rsidR="003A4EC5" w:rsidRDefault="003A4EC5" w:rsidP="003A4EC5">
      <w:r>
        <w:t>Vamos usar como exemplo a padaria do Sr. Manoel aí do seu bairro. Imagine que a padaria esteja tão grande que o Sr. Manoel resolve captar outros sócios no mercado e, para isso, precisa vender ações da padaria na Bolsa de Valores.</w:t>
      </w:r>
    </w:p>
    <w:p w14:paraId="19A22D7E" w14:textId="29AB4FE8" w:rsidR="003A4EC5" w:rsidRDefault="003A4EC5" w:rsidP="003A4EC5">
      <w:r>
        <w:t xml:space="preserve">O primeiro passo para um processo de </w:t>
      </w:r>
      <w:proofErr w:type="spellStart"/>
      <w:r>
        <w:t>underwriting</w:t>
      </w:r>
      <w:proofErr w:type="spellEnd"/>
      <w:r>
        <w:t xml:space="preserve"> é contratar uma Instituição Financeira que será a instituição líder. Se tivermos um banco líder, por dedução, podemos concluir que existe mais de uma instituição no processo de subscrição. Eis aqui a lista de empresas que fazem parte do processo de subscrição:</w:t>
      </w:r>
    </w:p>
    <w:p w14:paraId="16E80025" w14:textId="2C254C54" w:rsidR="003A4EC5" w:rsidRDefault="003A4EC5" w:rsidP="003A4EC5">
      <w:r>
        <w:rPr>
          <w:rFonts w:ascii="Segoe UI Symbol" w:hAnsi="Segoe UI Symbol" w:cs="Segoe UI Symbol"/>
        </w:rPr>
        <w:t>⯀</w:t>
      </w:r>
      <w:r>
        <w:t xml:space="preserve">  Ofertante; </w:t>
      </w:r>
    </w:p>
    <w:p w14:paraId="6C99731B" w14:textId="2DEDEC36" w:rsidR="003A4EC5" w:rsidRDefault="003A4EC5" w:rsidP="003A4EC5">
      <w:r>
        <w:rPr>
          <w:rFonts w:ascii="Segoe UI Symbol" w:hAnsi="Segoe UI Symbol" w:cs="Segoe UI Symbol"/>
        </w:rPr>
        <w:t>⯀</w:t>
      </w:r>
      <w:r>
        <w:t xml:space="preserve"> Banco coordenador/banco líder;</w:t>
      </w:r>
    </w:p>
    <w:p w14:paraId="522CBA10" w14:textId="1B8BA837" w:rsidR="003A4EC5" w:rsidRDefault="003A4EC5" w:rsidP="003A4EC5">
      <w:r>
        <w:rPr>
          <w:rFonts w:ascii="Segoe UI Symbol" w:hAnsi="Segoe UI Symbol" w:cs="Segoe UI Symbol"/>
        </w:rPr>
        <w:t>⯀</w:t>
      </w:r>
      <w:r>
        <w:t xml:space="preserve"> Banco Liquidante; </w:t>
      </w:r>
    </w:p>
    <w:p w14:paraId="0365A640" w14:textId="57C0FC3A" w:rsidR="003A4EC5" w:rsidRDefault="003A4EC5" w:rsidP="003A4EC5">
      <w:r>
        <w:rPr>
          <w:rFonts w:ascii="Segoe UI Symbol" w:hAnsi="Segoe UI Symbol" w:cs="Segoe UI Symbol"/>
        </w:rPr>
        <w:t>⯀</w:t>
      </w:r>
      <w:r>
        <w:t xml:space="preserve"> </w:t>
      </w:r>
      <w:proofErr w:type="spellStart"/>
      <w:r>
        <w:t>Escriturador</w:t>
      </w:r>
      <w:proofErr w:type="spellEnd"/>
      <w:r>
        <w:t xml:space="preserve">; </w:t>
      </w:r>
    </w:p>
    <w:p w14:paraId="501C9A71" w14:textId="21992A65" w:rsidR="003A4EC5" w:rsidRDefault="003A4EC5" w:rsidP="003A4EC5">
      <w:r>
        <w:rPr>
          <w:rFonts w:ascii="Segoe UI Symbol" w:hAnsi="Segoe UI Symbol" w:cs="Segoe UI Symbol"/>
        </w:rPr>
        <w:t>⯀</w:t>
      </w:r>
      <w:r>
        <w:t xml:space="preserve"> Central depositária; </w:t>
      </w:r>
    </w:p>
    <w:p w14:paraId="4C6FBC23" w14:textId="0DB9F085" w:rsidR="003A4EC5" w:rsidRDefault="003A4EC5" w:rsidP="003A4EC5">
      <w:r>
        <w:rPr>
          <w:rFonts w:ascii="Segoe UI Symbol" w:hAnsi="Segoe UI Symbol" w:cs="Segoe UI Symbol"/>
        </w:rPr>
        <w:t>⯀</w:t>
      </w:r>
      <w:r>
        <w:t xml:space="preserve"> Custodiante; </w:t>
      </w:r>
    </w:p>
    <w:p w14:paraId="64447ED8" w14:textId="314CE8F2" w:rsidR="003A4EC5" w:rsidRDefault="003A4EC5" w:rsidP="003A4EC5">
      <w:r>
        <w:rPr>
          <w:rFonts w:ascii="Segoe UI Symbol" w:hAnsi="Segoe UI Symbol" w:cs="Segoe UI Symbol"/>
        </w:rPr>
        <w:t>⯀</w:t>
      </w:r>
      <w:r>
        <w:t xml:space="preserve"> Market </w:t>
      </w:r>
      <w:proofErr w:type="spellStart"/>
      <w:r>
        <w:t>Maker</w:t>
      </w:r>
      <w:proofErr w:type="spellEnd"/>
      <w:r>
        <w:t xml:space="preserve">; </w:t>
      </w:r>
    </w:p>
    <w:p w14:paraId="0118468B" w14:textId="6E916274" w:rsidR="003A4EC5" w:rsidRDefault="003A4EC5" w:rsidP="003A4EC5">
      <w:r>
        <w:rPr>
          <w:rFonts w:ascii="Segoe UI Symbol" w:hAnsi="Segoe UI Symbol" w:cs="Segoe UI Symbol"/>
        </w:rPr>
        <w:t>⯀</w:t>
      </w:r>
      <w:r>
        <w:t xml:space="preserve"> Agente fiduciário; </w:t>
      </w:r>
    </w:p>
    <w:p w14:paraId="71976998" w14:textId="5A7AF479" w:rsidR="003A4EC5" w:rsidRDefault="003A4EC5" w:rsidP="003A4EC5">
      <w:r>
        <w:rPr>
          <w:rFonts w:ascii="Segoe UI Symbol" w:hAnsi="Segoe UI Symbol" w:cs="Segoe UI Symbol"/>
        </w:rPr>
        <w:t>⯀</w:t>
      </w:r>
      <w:r>
        <w:t xml:space="preserve"> Agência de Rating.</w:t>
      </w:r>
    </w:p>
    <w:p w14:paraId="14172397" w14:textId="3A01BB5F" w:rsidR="003A4EC5" w:rsidRDefault="003A4EC5" w:rsidP="003A4EC5">
      <w:r>
        <w:t>Agora que conhecemos todos os participantes do processo de subscrição, vamos entender o papel de cada um.</w:t>
      </w:r>
    </w:p>
    <w:p w14:paraId="2D712D2A" w14:textId="6F7DF730" w:rsidR="003A4EC5" w:rsidRDefault="003A4EC5" w:rsidP="003A4EC5">
      <w:r>
        <w:t>O, que aposto que você já ouviu falar muito, é o ofertante. Ele é a empresa que quer ofertar seus títulos no mercado.</w:t>
      </w:r>
    </w:p>
    <w:p w14:paraId="15ACCCDF" w14:textId="4E80D7CF" w:rsidR="003A4EC5" w:rsidRDefault="003A4EC5" w:rsidP="003A4EC5">
      <w:r>
        <w:lastRenderedPageBreak/>
        <w:t xml:space="preserve">Um ponto importante: apesar de ter sido explicado o </w:t>
      </w:r>
      <w:proofErr w:type="spellStart"/>
      <w:r>
        <w:t>underwriting</w:t>
      </w:r>
      <w:proofErr w:type="spellEnd"/>
      <w:r>
        <w:t xml:space="preserve"> aqui no tema de ações, vale reforçar que esse processo não acontece somente com ações, mas também com toda oferta de títulos e valores mobiliários no mercado. Então, aqui no nosso exemplo, a padaria do Sr. Manoel será a ofertante.</w:t>
      </w:r>
    </w:p>
    <w:p w14:paraId="20AAA76B" w14:textId="3FE40547" w:rsidR="003A4EC5" w:rsidRDefault="003A4EC5" w:rsidP="003A4EC5">
      <w:r>
        <w:t xml:space="preserve">Ao banco coordenador, também chamado de líder da distribuição, cabem as seguintes obrigações:  </w:t>
      </w:r>
    </w:p>
    <w:p w14:paraId="76A05D25" w14:textId="325FAED2" w:rsidR="003A4EC5" w:rsidRDefault="003A4EC5" w:rsidP="003A4EC5">
      <w:r>
        <w:rPr>
          <w:rFonts w:ascii="Segoe UI Symbol" w:hAnsi="Segoe UI Symbol" w:cs="Segoe UI Symbol"/>
        </w:rPr>
        <w:t>⯀</w:t>
      </w:r>
      <w:r>
        <w:t xml:space="preserve"> Avaliar, em conjunto com o ofertante, a viabilidade da distribuição, suas condições e o tipo de contrato de distribuição a ser celebrado; </w:t>
      </w:r>
    </w:p>
    <w:p w14:paraId="1C21BAC2" w14:textId="1E9AAE10" w:rsidR="003A4EC5" w:rsidRDefault="003A4EC5" w:rsidP="003A4EC5">
      <w:r>
        <w:rPr>
          <w:rFonts w:ascii="Segoe UI Symbol" w:hAnsi="Segoe UI Symbol" w:cs="Segoe UI Symbol"/>
        </w:rPr>
        <w:t>⯀</w:t>
      </w:r>
      <w:r>
        <w:t xml:space="preserve"> Solicitar, juntamente com o ofertante, o registro de distribuição devidamente instruído, assessorando-o em todas as etapas da distribuição; </w:t>
      </w:r>
    </w:p>
    <w:p w14:paraId="722F08DE" w14:textId="2F144D57" w:rsidR="003A4EC5" w:rsidRDefault="003A4EC5" w:rsidP="003A4EC5">
      <w:r>
        <w:rPr>
          <w:rFonts w:ascii="Segoe UI Symbol" w:hAnsi="Segoe UI Symbol" w:cs="Segoe UI Symbol"/>
        </w:rPr>
        <w:t>⯀</w:t>
      </w:r>
      <w:r>
        <w:t xml:space="preserve"> Formar o consórcio de distribuição, se for o caso; </w:t>
      </w:r>
    </w:p>
    <w:p w14:paraId="2FFAE39A" w14:textId="1BC272C7" w:rsidR="003A4EC5" w:rsidRDefault="003A4EC5" w:rsidP="003A4EC5">
      <w:r>
        <w:rPr>
          <w:rFonts w:ascii="Segoe UI Symbol" w:hAnsi="Segoe UI Symbol" w:cs="Segoe UI Symbol"/>
        </w:rPr>
        <w:t>⯀</w:t>
      </w:r>
      <w:r>
        <w:t xml:space="preserve"> Informar à CVM, até a obtenção do registro, os participantes do consórcio, discriminando por tipo, espécie e classe a quantidade de valores mobiliários inicialmente atribuída a cada um; </w:t>
      </w:r>
    </w:p>
    <w:p w14:paraId="0E6C6B08" w14:textId="38E7DEEB" w:rsidR="003A4EC5" w:rsidRDefault="003A4EC5" w:rsidP="003A4EC5">
      <w:r>
        <w:rPr>
          <w:rFonts w:ascii="Segoe UI Symbol" w:hAnsi="Segoe UI Symbol" w:cs="Segoe UI Symbol"/>
        </w:rPr>
        <w:t>⯀</w:t>
      </w:r>
      <w:r>
        <w:t xml:space="preserve"> Comunicar imediatamente à CVM qualquer eventual alteração no contrato de distribuição, ou então sua rescisão;</w:t>
      </w:r>
    </w:p>
    <w:p w14:paraId="33DDE197" w14:textId="6AC18F13" w:rsidR="003A4EC5" w:rsidRDefault="003A4EC5" w:rsidP="003A4EC5">
      <w:r>
        <w:t xml:space="preserve"> </w:t>
      </w:r>
      <w:r>
        <w:rPr>
          <w:rFonts w:ascii="Segoe UI Symbol" w:hAnsi="Segoe UI Symbol" w:cs="Segoe UI Symbol"/>
        </w:rPr>
        <w:t>⯀</w:t>
      </w:r>
      <w:r>
        <w:t xml:space="preserve"> Remeter mensalmente à CVM, no prazo de 15 (quinze) dias após o encerramento do mês a partir da divulgação do anúncio de início de Distribuição, o relatório indicativo de movimento consolidado de distribuição de valores mobiliários; </w:t>
      </w:r>
    </w:p>
    <w:p w14:paraId="233CF08B" w14:textId="352556DD" w:rsidR="003A4EC5" w:rsidRDefault="003A4EC5" w:rsidP="003A4EC5">
      <w:r>
        <w:rPr>
          <w:rFonts w:ascii="Segoe UI Symbol" w:hAnsi="Segoe UI Symbol" w:cs="Segoe UI Symbol"/>
        </w:rPr>
        <w:t>⯀</w:t>
      </w:r>
      <w:r>
        <w:t xml:space="preserve"> Participar ativamente, em conjunto com o ofertante, na elaboração do prospecto e na verificação da consistência, qualidade e suficiência das informações nele constantes, sendo responsável pelas informações prestadas no documento;</w:t>
      </w:r>
    </w:p>
    <w:p w14:paraId="2C60AFDE" w14:textId="74821A06" w:rsidR="003A4EC5" w:rsidRDefault="003A4EC5" w:rsidP="003A4EC5">
      <w:r>
        <w:rPr>
          <w:rFonts w:ascii="Segoe UI Symbol" w:hAnsi="Segoe UI Symbol" w:cs="Segoe UI Symbol"/>
        </w:rPr>
        <w:t>⯀</w:t>
      </w:r>
      <w:r>
        <w:t xml:space="preserve"> Divulgar os avisos exigidos pela instrução CVM 400, quando necessário; </w:t>
      </w:r>
    </w:p>
    <w:p w14:paraId="19F0026F" w14:textId="3E2D4BCB" w:rsidR="003A4EC5" w:rsidRDefault="003A4EC5" w:rsidP="003A4EC5">
      <w:r>
        <w:rPr>
          <w:rFonts w:ascii="Segoe UI Symbol" w:hAnsi="Segoe UI Symbol" w:cs="Segoe UI Symbol"/>
        </w:rPr>
        <w:t>⯀</w:t>
      </w:r>
      <w:r>
        <w:t xml:space="preserve"> Acompanhar e controlar o plano de distribuição da oferta; </w:t>
      </w:r>
    </w:p>
    <w:p w14:paraId="5F429BC7" w14:textId="5AB59EE8" w:rsidR="003A4EC5" w:rsidRDefault="003A4EC5" w:rsidP="003A4EC5">
      <w:r>
        <w:rPr>
          <w:rFonts w:ascii="Segoe UI Symbol" w:hAnsi="Segoe UI Symbol" w:cs="Segoe UI Symbol"/>
        </w:rPr>
        <w:t>⯀</w:t>
      </w:r>
      <w:r>
        <w:t xml:space="preserve"> Controlar os boletins de subscrição ou os recibos de aquisição, devendo devolver ao ofertante os boletins ou recibos não utilizados, se existirem, no prazo máximo de 30 dias após o encerramento da distribuição; </w:t>
      </w:r>
    </w:p>
    <w:p w14:paraId="6D6786EA" w14:textId="049E1B47" w:rsidR="003A4EC5" w:rsidRDefault="003A4EC5" w:rsidP="003A4EC5">
      <w:r>
        <w:rPr>
          <w:rFonts w:ascii="Segoe UI Symbol" w:hAnsi="Segoe UI Symbol" w:cs="Segoe UI Symbol"/>
        </w:rPr>
        <w:t>⯀</w:t>
      </w:r>
      <w:r>
        <w:t xml:space="preserve"> Suspender a distribuição na ocorrência de qualquer fato ou irregularidade – inclusive após a obtenção do registro – que venha a justificar a suspensão ou o cancelamento do registro; </w:t>
      </w:r>
    </w:p>
    <w:p w14:paraId="6BFC8FB9" w14:textId="408922F9" w:rsidR="003A4EC5" w:rsidRDefault="003A4EC5" w:rsidP="003A4EC5">
      <w:r>
        <w:rPr>
          <w:rFonts w:ascii="Segoe UI Symbol" w:hAnsi="Segoe UI Symbol" w:cs="Segoe UI Symbol"/>
        </w:rPr>
        <w:t>⯀</w:t>
      </w:r>
      <w:r>
        <w:t xml:space="preserve"> Comunicar imediatamente a ocorrência do ato ou irregularidade à CVM, que verificará se a ocorrência do fato ou da irregularidade são sanáveis; </w:t>
      </w:r>
    </w:p>
    <w:p w14:paraId="74066C45" w14:textId="680F7C6D" w:rsidR="003A4EC5" w:rsidRDefault="003A4EC5" w:rsidP="003A4EC5">
      <w:r>
        <w:rPr>
          <w:rFonts w:ascii="Segoe UI Symbol" w:hAnsi="Segoe UI Symbol" w:cs="Segoe UI Symbol"/>
        </w:rPr>
        <w:t>⯀</w:t>
      </w:r>
      <w:r>
        <w:t xml:space="preserve"> Guardar, por 5 (cinco) anos, à disposição da CVM, toda a documentação relativa ao processo de registro de distribuição pública e de elaboração do prospecto.</w:t>
      </w:r>
    </w:p>
    <w:p w14:paraId="546DADF3" w14:textId="4010AC7A" w:rsidR="003A4EC5" w:rsidRDefault="003A4EC5" w:rsidP="003A4EC5">
      <w:r>
        <w:t>Banco Liquidante é, como o nome sugere, a intuição que vai liquidar as vendas dos valores mobiliários. Em outras palavras, é para onde os custodiante vão enviar o dinheiro dos investidores que comprarem as ações da empresa.</w:t>
      </w:r>
    </w:p>
    <w:p w14:paraId="20668AC6" w14:textId="0C414C16" w:rsidR="003A4EC5" w:rsidRDefault="003A4EC5" w:rsidP="003A4EC5">
      <w:r>
        <w:t xml:space="preserve">O </w:t>
      </w:r>
      <w:proofErr w:type="spellStart"/>
      <w:r>
        <w:t>escriturador</w:t>
      </w:r>
      <w:proofErr w:type="spellEnd"/>
      <w:r>
        <w:t xml:space="preserve"> é a instituição responsável por abrir e manter, de forma eletrônica, o livro de registro de ações escriturais. Hoje, não temos mais a negociação física dos papéis, no entanto, toda negociação é escritural. Em outras palavras, as informações dos titulares dos títulos estão </w:t>
      </w:r>
      <w:r>
        <w:lastRenderedPageBreak/>
        <w:t xml:space="preserve">devidamente registradas em um sistema de informação e o </w:t>
      </w:r>
      <w:proofErr w:type="spellStart"/>
      <w:r>
        <w:t>escriturador</w:t>
      </w:r>
      <w:proofErr w:type="spellEnd"/>
      <w:r>
        <w:t xml:space="preserve"> é o responsável por manter esses registros.</w:t>
      </w:r>
    </w:p>
    <w:p w14:paraId="5F949237" w14:textId="64629D39" w:rsidR="003A4EC5" w:rsidRDefault="003A4EC5" w:rsidP="003A4EC5">
      <w:r>
        <w:t>Essas instituições funcionam como um elo entre a companhia e os investidores (ou a central depositária), sendo responsáveis por controlar, em sistemas informatizados, o livro de acionistas; por registrar e tratar as ordens de movimentações recebidas do titular, (como a venda ou transferência das ações) e por providenciar o tratamento dos eventos incidentes sobre as ações, como o recebimento de dividendos, bonificações, grupamentos e desdobramentos de ações.</w:t>
      </w:r>
    </w:p>
    <w:p w14:paraId="41872F39" w14:textId="36368ECF" w:rsidR="003A4EC5" w:rsidRDefault="003A4EC5" w:rsidP="003A4EC5">
      <w:r>
        <w:t xml:space="preserve">As instituições que realizam a escrituração de ações para um ofertante assumem a obrigação, perante os investidores, de disponibilizar e enviar periodicamente informações relativas </w:t>
      </w:r>
      <w:proofErr w:type="gramStart"/>
      <w:r>
        <w:t>a</w:t>
      </w:r>
      <w:proofErr w:type="gramEnd"/>
      <w:r>
        <w:t xml:space="preserve"> sua posição como acionista, além de informar sobre movimentações ocorridas</w:t>
      </w:r>
    </w:p>
    <w:p w14:paraId="6ECCFC17" w14:textId="66117E1A" w:rsidR="003A4EC5" w:rsidRDefault="003A4EC5" w:rsidP="003A4EC5">
      <w:r>
        <w:t xml:space="preserve">O </w:t>
      </w:r>
      <w:proofErr w:type="spellStart"/>
      <w:r>
        <w:t>escriturador</w:t>
      </w:r>
      <w:proofErr w:type="spellEnd"/>
      <w:r>
        <w:t xml:space="preserve"> deve disponibilizar as seguintes informações aos acionistas:</w:t>
      </w:r>
    </w:p>
    <w:p w14:paraId="3A6D010A" w14:textId="481FA2A8" w:rsidR="003A4EC5" w:rsidRDefault="003A4EC5" w:rsidP="003A4EC5">
      <w:r>
        <w:rPr>
          <w:rFonts w:ascii="Segoe UI Symbol" w:hAnsi="Segoe UI Symbol" w:cs="Segoe UI Symbol"/>
        </w:rPr>
        <w:t>⯀</w:t>
      </w:r>
      <w:r>
        <w:t xml:space="preserve"> Mensalmente: ou sempre que solicitado o extrato da conta com a posição acionária do investidor – sobre quando houver movimentação; </w:t>
      </w:r>
    </w:p>
    <w:p w14:paraId="2A9B9D96" w14:textId="00AFE080" w:rsidR="003A4EC5" w:rsidRDefault="003A4EC5" w:rsidP="003A4EC5">
      <w:r>
        <w:rPr>
          <w:rFonts w:ascii="Segoe UI Symbol" w:hAnsi="Segoe UI Symbol" w:cs="Segoe UI Symbol"/>
        </w:rPr>
        <w:t>⯀</w:t>
      </w:r>
      <w:r>
        <w:t xml:space="preserve"> Anualmente: até o final do mês de fevereiro, o saldo existente ao final do ano anterior; </w:t>
      </w:r>
    </w:p>
    <w:p w14:paraId="2BAFFA66" w14:textId="76443D54" w:rsidR="003A4EC5" w:rsidRDefault="003A4EC5" w:rsidP="003A4EC5">
      <w:r>
        <w:rPr>
          <w:rFonts w:ascii="Segoe UI Symbol" w:hAnsi="Segoe UI Symbol" w:cs="Segoe UI Symbol"/>
        </w:rPr>
        <w:t>⯀</w:t>
      </w:r>
      <w:r>
        <w:t xml:space="preserve"> Sempre que solicitado, informações relativas aos eventos acionários.</w:t>
      </w:r>
    </w:p>
    <w:p w14:paraId="5B683DF4" w14:textId="32F1AD83" w:rsidR="003A4EC5" w:rsidRDefault="003A4EC5" w:rsidP="003A4EC5">
      <w:r>
        <w:t>A central depositária é responsável por assumir, fiduciariamente, a titularidade dos ativos no livro de acionistas. Já falei, em algum momento nessa apostila, que uma empresa tem milhões de acionistas, certo? Agora junte a isso o fato de que todos os dias essas ações são negociadas aos montes na bolsa de valores, mudando a todo instante de proprietário. Como ficaria o livro de acionistas com tantas mudanças? É aqui que entra a central de depositária.</w:t>
      </w:r>
    </w:p>
    <w:p w14:paraId="12FF75B3" w14:textId="7C9A527A" w:rsidR="003A4EC5" w:rsidRDefault="003A4EC5" w:rsidP="003A4EC5">
      <w:r>
        <w:t xml:space="preserve">A central depositária assume a totalidade dos ativos negociados e a registra em nome dos investidores. Esse tipo de registro, no entanto, assegura que a central depositária não tem nenhum direito de propriedade sobre os ativos mantidos sob sua guarda. Ou seja, no livro de acionistas as ações em livre negociação no mercado ficam registradas em nome da central depositária e </w:t>
      </w:r>
      <w:proofErr w:type="spellStart"/>
      <w:r>
        <w:t>esta</w:t>
      </w:r>
      <w:proofErr w:type="spellEnd"/>
      <w:r>
        <w:t xml:space="preserve"> assume o controle individual de cada acionista</w:t>
      </w:r>
    </w:p>
    <w:p w14:paraId="23D282DE" w14:textId="475B14FF" w:rsidR="003A4EC5" w:rsidRDefault="003A4EC5" w:rsidP="003A4EC5">
      <w:r>
        <w:t xml:space="preserve">Diariamente, é feita a conciliação dos ativos registrados na propriedade fiduciária da central depositária com os ativos registrados no livro do </w:t>
      </w:r>
      <w:proofErr w:type="spellStart"/>
      <w:r>
        <w:t>escriturador</w:t>
      </w:r>
      <w:proofErr w:type="spellEnd"/>
      <w:r>
        <w:t>.</w:t>
      </w:r>
    </w:p>
    <w:p w14:paraId="580A2DF3" w14:textId="0C2BA7C0" w:rsidR="003A4EC5" w:rsidRDefault="003A4EC5" w:rsidP="003A4EC5">
      <w:r>
        <w:t xml:space="preserve">É também a central depositária que assume a responsabilidade pelo tratamento dos eventos corporativos, recebendo os créditos do </w:t>
      </w:r>
      <w:proofErr w:type="spellStart"/>
      <w:r>
        <w:t>escriturador</w:t>
      </w:r>
      <w:proofErr w:type="spellEnd"/>
      <w:r>
        <w:t xml:space="preserve"> e repassando-os aos investidores – além de tratar de bonificações, desdobramentos ou grupamentos.</w:t>
      </w:r>
    </w:p>
    <w:p w14:paraId="01E39DF9" w14:textId="01CF20EF" w:rsidR="003A4EC5" w:rsidRDefault="003A4EC5" w:rsidP="003A4EC5">
      <w:r>
        <w:t>No Brasil, a única central depositária de ações é a central depositária da B3, que disponibiliza aos investidores o Canal Eletrônico do Investidor (CEI) para consultas de informações relacionadas à sua conta.</w:t>
      </w:r>
    </w:p>
    <w:p w14:paraId="105C164C" w14:textId="022F1C70" w:rsidR="003A4EC5" w:rsidRDefault="003A4EC5" w:rsidP="003A4EC5">
      <w:r>
        <w:t xml:space="preserve">O custodiante é a instituição responsável </w:t>
      </w:r>
      <w:proofErr w:type="gramStart"/>
      <w:r>
        <w:t>por, movimentar</w:t>
      </w:r>
      <w:proofErr w:type="gramEnd"/>
      <w:r>
        <w:t>, de fato, as ações dos clientes na central depositária</w:t>
      </w:r>
    </w:p>
    <w:p w14:paraId="46CE0742" w14:textId="78CA83B5" w:rsidR="003A4EC5" w:rsidRDefault="003A4EC5" w:rsidP="003A4EC5">
      <w:r>
        <w:t>Embora, a central depositária mantenha o controle individual das contas dos investidores, a relação com eles é apenas indireta. Existe um terceiro participante que, na prática, é quem tem um relacionamento direto com os investidores e atua como uma espécie de agente, servindo de intermediário entre eles e a central depositária</w:t>
      </w:r>
    </w:p>
    <w:p w14:paraId="3BCD89BB" w14:textId="22C19DAC" w:rsidR="003A4EC5" w:rsidRDefault="003A4EC5" w:rsidP="003A4EC5">
      <w:r>
        <w:lastRenderedPageBreak/>
        <w:t>É o custodiante que tem autorização para movimentar as ações dos seus clientes na central depositária. Qualquer ordem de venda, transferência, depósito ou retirada de ações da central depositária é realizada por intermédio do custodiante.</w:t>
      </w:r>
    </w:p>
    <w:p w14:paraId="73BCF06F" w14:textId="7BB67C0B" w:rsidR="003A4EC5" w:rsidRDefault="003A4EC5" w:rsidP="003A4EC5">
      <w:r>
        <w:t>O custodiante administra os eventos corporativos realizados na conta do investidor na central depositária. Assim, quando uma companhia distribuir dividendos, o investidor irá recebê-los diretamente em sua conta no custodiante</w:t>
      </w:r>
    </w:p>
    <w:p w14:paraId="4798F571" w14:textId="5877D9D5" w:rsidR="003A4EC5" w:rsidRDefault="003A4EC5" w:rsidP="003A4EC5">
      <w:r>
        <w:t>Essas instituições também assumem obrigações relacionadas à divulgação de informações e devem disponibilizar aos seus clientes a posição consolidada de sua conta de custódia, movimentações e eventos ocorridos, periodicamente ou quando solicitado.</w:t>
      </w:r>
    </w:p>
    <w:p w14:paraId="50A4163F" w14:textId="08ECB3B2" w:rsidR="003A4EC5" w:rsidRDefault="003A4EC5" w:rsidP="003A4EC5">
      <w:r>
        <w:t xml:space="preserve">É também o custodiante que tem a responsabilidade de efetuar e manter o cadastro do investidor, providenciando as alterações solicitadas por seus clientes. O Market </w:t>
      </w:r>
      <w:proofErr w:type="spellStart"/>
      <w:r>
        <w:t>Maker</w:t>
      </w:r>
      <w:proofErr w:type="spellEnd"/>
      <w:r>
        <w:t>, que em tradução literal é “o formador de mercado”, é uma Pessoa Jurídica, devidamente cadastrada na B3, que se compromete a manter ofertas de compra e venda de forma regular e contínua durante a sessão de negociação, fomentando a liquidez dos valores mobiliários, facilitando os negócios e mitigando movimentos artificiais nos preços dos produtos.</w:t>
      </w:r>
    </w:p>
    <w:p w14:paraId="24028EB2" w14:textId="2B32D73C" w:rsidR="003A4EC5" w:rsidRDefault="003A4EC5" w:rsidP="003A4EC5">
      <w:r>
        <w:t>Cada formador de mercado pode se credenciar para atuar em mais de um ativo/derivativo, podendo também exercer sua atividade de forma autônoma ou contratada pelo emissor dos valores mobiliários, por empresas controladoras, controladas ou coligadas do emissor – ou então por quaisquer detentores de valores mobiliários que possuam interesse em formar o mercado para papéis de sua titularidade</w:t>
      </w:r>
    </w:p>
    <w:p w14:paraId="6F2F09F1" w14:textId="3681C36C" w:rsidR="003A4EC5" w:rsidRDefault="003A4EC5" w:rsidP="003A4EC5">
      <w:r>
        <w:t xml:space="preserve"> Os formadores de mercado devem atuar diariamente respeitando os parâmetros de atuação (quantidade mínima, spread máximo e percentual de atuação na sessão de negociação). No entanto, caso o mercado apresente comportamento atípico – oscilações fora dos padrões regulares decorrentes de algum fato econômico, catastrófico ou até mesmo de algum fator positivo totalmente inesperado que altere em demasia o preço do papel –, o formador de mercado poderá ter, com consenso da B3, seus parâmetros alterados ou ser liberado de suas obrigações durante a sessão de negociação.</w:t>
      </w:r>
    </w:p>
    <w:p w14:paraId="7F9DDD6A" w14:textId="78D80BD1" w:rsidR="003A4EC5" w:rsidRDefault="003A4EC5" w:rsidP="003A4EC5">
      <w:r>
        <w:t>A B3, como forma de incentivar a atividade de formador de mercado, poderá conceder vantagens de custo nas negociações realizadas pelo mesmo, como, por exemplo, isenção em emolumentos e taxas de negociação</w:t>
      </w:r>
    </w:p>
    <w:p w14:paraId="61BDA64F" w14:textId="134A551A" w:rsidR="003A4EC5" w:rsidRDefault="003A4EC5" w:rsidP="003A4EC5">
      <w:r>
        <w:t xml:space="preserve">Em resumo, o Market </w:t>
      </w:r>
      <w:proofErr w:type="spellStart"/>
      <w:r>
        <w:t>Maker</w:t>
      </w:r>
      <w:proofErr w:type="spellEnd"/>
      <w:r>
        <w:t xml:space="preserve"> é a instituição que vai comprar e vender ativos para prover liquidez de mercado. Se em determinado dia aparecerem muitos investidores querendo comprar a ação daquela empresa, o Market </w:t>
      </w:r>
      <w:proofErr w:type="spellStart"/>
      <w:r>
        <w:t>Maker</w:t>
      </w:r>
      <w:proofErr w:type="spellEnd"/>
      <w:r>
        <w:t xml:space="preserve"> entra no mercado vendendo sua posição. Caso contrário, se tiver muita gente vendendo, o Market </w:t>
      </w:r>
      <w:proofErr w:type="spellStart"/>
      <w:r>
        <w:t>Maker</w:t>
      </w:r>
      <w:proofErr w:type="spellEnd"/>
      <w:r>
        <w:t xml:space="preserve"> entra comprando.</w:t>
      </w:r>
    </w:p>
    <w:p w14:paraId="3B18CA00" w14:textId="25AF89CF" w:rsidR="003A4EC5" w:rsidRDefault="003A4EC5" w:rsidP="003A4EC5">
      <w:r>
        <w:t>O agente fiduciário é uma instituição que está presente somente nas ofertas públicas de ativos de Renda Fixa (Debêntures, CRI e CRA). Veremos, agora em tópicos, o que deve ser exercido pelo agente fiduciário. Suas ações envolvem</w:t>
      </w:r>
    </w:p>
    <w:p w14:paraId="40085FE4" w14:textId="5A4688FD" w:rsidR="003A4EC5" w:rsidRDefault="003A4EC5" w:rsidP="003A4EC5">
      <w:r>
        <w:rPr>
          <w:rFonts w:ascii="Segoe UI Symbol" w:hAnsi="Segoe UI Symbol" w:cs="Segoe UI Symbol"/>
        </w:rPr>
        <w:t>⯀</w:t>
      </w:r>
      <w:r>
        <w:t xml:space="preserve"> Exercer suas atividades com boa fé, transparência e lealdade para com os titulares dos valores mobiliários (parece óbvio, mas se a CVM quis deixar isso claro, quem sou eu para contrariar, não é?); </w:t>
      </w:r>
    </w:p>
    <w:p w14:paraId="4AF023A6" w14:textId="5F0233FD" w:rsidR="003A4EC5" w:rsidRDefault="003A4EC5" w:rsidP="003A4EC5">
      <w:r>
        <w:rPr>
          <w:rFonts w:ascii="Segoe UI Symbol" w:hAnsi="Segoe UI Symbol" w:cs="Segoe UI Symbol"/>
        </w:rPr>
        <w:lastRenderedPageBreak/>
        <w:t>⯀</w:t>
      </w:r>
      <w:r>
        <w:t xml:space="preserve"> Proteger os direitos e interesses dos titulares dos valores mobiliários, empregando no exercício da função o cuidado e a diligência que todo homem ativo e probo costuma empregar na administração de seus próprios bens; </w:t>
      </w:r>
    </w:p>
    <w:p w14:paraId="4CF0DF31" w14:textId="2C5FBCCD" w:rsidR="003A4EC5" w:rsidRDefault="003A4EC5" w:rsidP="003A4EC5">
      <w:r>
        <w:rPr>
          <w:rFonts w:ascii="Segoe UI Symbol" w:hAnsi="Segoe UI Symbol" w:cs="Segoe UI Symbol"/>
        </w:rPr>
        <w:t>⯀</w:t>
      </w:r>
      <w:r>
        <w:t xml:space="preserve"> Renunciar à função, na hipótese da superveniência de conflito de interesses ou de qualquer outra modalidade de inaptidão e realizar a imediata convocação da assembleia para deliberar sobre sua substituição; </w:t>
      </w:r>
    </w:p>
    <w:p w14:paraId="12632825" w14:textId="6FDAC343" w:rsidR="003A4EC5" w:rsidRDefault="003A4EC5" w:rsidP="003A4EC5">
      <w:r>
        <w:rPr>
          <w:rFonts w:ascii="Segoe UI Symbol" w:hAnsi="Segoe UI Symbol" w:cs="Segoe UI Symbol"/>
        </w:rPr>
        <w:t>⯀</w:t>
      </w:r>
      <w:r>
        <w:t xml:space="preserve"> Conservar em boa guarda toda a documentação relativa ao exercício de suas funções; </w:t>
      </w:r>
    </w:p>
    <w:p w14:paraId="253596B7" w14:textId="3A500BCE" w:rsidR="003A4EC5" w:rsidRDefault="003A4EC5" w:rsidP="003A4EC5">
      <w:r>
        <w:rPr>
          <w:rFonts w:ascii="Segoe UI Symbol" w:hAnsi="Segoe UI Symbol" w:cs="Segoe UI Symbol"/>
        </w:rPr>
        <w:t>⯀</w:t>
      </w:r>
      <w:r>
        <w:t xml:space="preserve"> Verificar, no momento de aceitar a função, a veracidade das informações relativas às garantias e a consistência das demais informações contidas na escritura de emissão, no termo de securitização de direitos creditórios ou no instrumento equivalente, diligenciando no sentido de que sejam sanadas as omissões, falhas ou defeitos de que tenha conhecimento; </w:t>
      </w:r>
    </w:p>
    <w:p w14:paraId="1EF31463" w14:textId="2BE1B7D4" w:rsidR="003A4EC5" w:rsidRDefault="003A4EC5" w:rsidP="003A4EC5">
      <w:r>
        <w:rPr>
          <w:rFonts w:ascii="Segoe UI Symbol" w:hAnsi="Segoe UI Symbol" w:cs="Segoe UI Symbol"/>
        </w:rPr>
        <w:t>⯀</w:t>
      </w:r>
      <w:r>
        <w:t xml:space="preserve"> Diligenciar junto ao emissor para que a escritura de emissão, o termo de securitização de direitos creditórios ou o instrumento equivalente, e seus aditamentos sejam registrados nos órgãos competentes, adotando, no caso da omissão do emissor, as medidas eventualmente previstas em lei; </w:t>
      </w:r>
    </w:p>
    <w:p w14:paraId="39738564" w14:textId="0D55F944" w:rsidR="003A4EC5" w:rsidRDefault="003A4EC5" w:rsidP="003A4EC5">
      <w:r>
        <w:rPr>
          <w:rFonts w:ascii="Segoe UI Symbol" w:hAnsi="Segoe UI Symbol" w:cs="Segoe UI Symbol"/>
        </w:rPr>
        <w:t>⯀</w:t>
      </w:r>
      <w:r>
        <w:t xml:space="preserve"> Acompanhar a prestação das informações periódicas pelo emissor e alertar os titulares dos valores mobiliários, no relatório anual, sobre inconsistências ou omissões de que tenha conhecimento; </w:t>
      </w:r>
    </w:p>
    <w:p w14:paraId="35377589" w14:textId="3648507D" w:rsidR="003A4EC5" w:rsidRDefault="003A4EC5" w:rsidP="003A4EC5">
      <w:r>
        <w:rPr>
          <w:rFonts w:ascii="Segoe UI Symbol" w:hAnsi="Segoe UI Symbol" w:cs="Segoe UI Symbol"/>
        </w:rPr>
        <w:t>⯀</w:t>
      </w:r>
      <w:r>
        <w:t xml:space="preserve"> Acompanhar a atuação da companhia </w:t>
      </w:r>
      <w:proofErr w:type="spellStart"/>
      <w:r>
        <w:t>securitizadora</w:t>
      </w:r>
      <w:proofErr w:type="spellEnd"/>
      <w:r>
        <w:t xml:space="preserve"> na administração do patrimônio separado por meio das informações divulgadas pela companhia sobre o assunto; </w:t>
      </w:r>
    </w:p>
    <w:p w14:paraId="6F9C0C15" w14:textId="0F449A63" w:rsidR="003A4EC5" w:rsidRDefault="003A4EC5" w:rsidP="003A4EC5">
      <w:r>
        <w:rPr>
          <w:rFonts w:ascii="Segoe UI Symbol" w:hAnsi="Segoe UI Symbol" w:cs="Segoe UI Symbol"/>
        </w:rPr>
        <w:t>⯀</w:t>
      </w:r>
      <w:r>
        <w:t xml:space="preserve"> Opinar sobre a suficiência das informações prestadas nas propostas de modificação das condições dos valores mobiliários;</w:t>
      </w:r>
    </w:p>
    <w:p w14:paraId="1E9C2921" w14:textId="55E38CAC" w:rsidR="003A4EC5" w:rsidRDefault="003A4EC5" w:rsidP="003A4EC5">
      <w:r>
        <w:rPr>
          <w:rFonts w:ascii="Segoe UI Symbol" w:hAnsi="Segoe UI Symbol" w:cs="Segoe UI Symbol"/>
        </w:rPr>
        <w:t>⯀</w:t>
      </w:r>
      <w:r>
        <w:t xml:space="preserve"> Verificar a regularidade da constituição das garantias reais, flutuantes e fidejussórias, bem como o valor dos bens dados em garantia, observando a manutenção de sua suficiência e exequibilidade nos termos das disposições estabelecidas na escritura de emissão, no termo de securitização de direitos creditórios ou no instrumento equivalente; </w:t>
      </w:r>
    </w:p>
    <w:p w14:paraId="7C873F20" w14:textId="159891FB" w:rsidR="003A4EC5" w:rsidRDefault="003A4EC5" w:rsidP="003A4EC5">
      <w:r>
        <w:rPr>
          <w:rFonts w:ascii="Segoe UI Symbol" w:hAnsi="Segoe UI Symbol" w:cs="Segoe UI Symbol"/>
        </w:rPr>
        <w:t>⯀</w:t>
      </w:r>
      <w:r>
        <w:t xml:space="preserve"> Examinar propostas de substituição de bens dados em garantia, manifestando sua opinião a respeito do assunto de forma justificada; </w:t>
      </w:r>
    </w:p>
    <w:p w14:paraId="3725196B" w14:textId="19250874" w:rsidR="003A4EC5" w:rsidRDefault="003A4EC5" w:rsidP="003A4EC5">
      <w:r>
        <w:rPr>
          <w:rFonts w:ascii="Segoe UI Symbol" w:hAnsi="Segoe UI Symbol" w:cs="Segoe UI Symbol"/>
        </w:rPr>
        <w:t>⯀</w:t>
      </w:r>
      <w:r>
        <w:t xml:space="preserve"> Intimar, conforme o caso, o emissor, o cedente, o garantidor ou o coobrigado a reforçar a garantia dada, na hipótese de sua deterioração ou depreciação; </w:t>
      </w:r>
    </w:p>
    <w:p w14:paraId="14B0D3D4" w14:textId="3CC1FB72" w:rsidR="003A4EC5" w:rsidRDefault="003A4EC5" w:rsidP="003A4EC5">
      <w:r>
        <w:rPr>
          <w:rFonts w:ascii="Segoe UI Symbol" w:hAnsi="Segoe UI Symbol" w:cs="Segoe UI Symbol"/>
        </w:rPr>
        <w:t>⯀</w:t>
      </w:r>
      <w:r>
        <w:t xml:space="preserve"> Solicitar, quando julgar necessário para o fiel desempenho de suas funções, certidões atualizadas dos distribuidores cíveis, das Varas de Fazenda Pública, cartórios de protesto, das Varas do Trabalho, Procuradoria da Fazenda Pública, da localidade onde se situe o bem dado em garantia ou o domicílio ou a sede do devedor, do cedente, do garantidor ou do coobrigado, conforme o caso; </w:t>
      </w:r>
    </w:p>
    <w:p w14:paraId="4AD3C088" w14:textId="4A62D248" w:rsidR="003A4EC5" w:rsidRDefault="003A4EC5" w:rsidP="003A4EC5">
      <w:r>
        <w:rPr>
          <w:rFonts w:ascii="Segoe UI Symbol" w:hAnsi="Segoe UI Symbol" w:cs="Segoe UI Symbol"/>
        </w:rPr>
        <w:t>⯀</w:t>
      </w:r>
      <w:r>
        <w:t xml:space="preserve"> Solicitar, quando considerar necessário, auditoria externa do emissor ou </w:t>
      </w:r>
      <w:proofErr w:type="spellStart"/>
      <w:r>
        <w:t>dopatrimônio</w:t>
      </w:r>
      <w:proofErr w:type="spellEnd"/>
      <w:r>
        <w:t xml:space="preserve"> separado;</w:t>
      </w:r>
    </w:p>
    <w:p w14:paraId="3C08D93F" w14:textId="4C29F962" w:rsidR="003A4EC5" w:rsidRDefault="003A4EC5" w:rsidP="003A4EC5">
      <w:r>
        <w:rPr>
          <w:rFonts w:ascii="Segoe UI Symbol" w:hAnsi="Segoe UI Symbol" w:cs="Segoe UI Symbol"/>
        </w:rPr>
        <w:t>⯀</w:t>
      </w:r>
      <w:r>
        <w:t xml:space="preserve"> Examinar, enquanto puder ser exercido o direito à conversão de debêntures em ações, a alteração do estatuto do emissor que objetive mudar o objeto da companhia, criar ações </w:t>
      </w:r>
      <w:r>
        <w:lastRenderedPageBreak/>
        <w:t xml:space="preserve">preferenciais ou modificar as vantagens das existentes, em prejuízo das ações em que são conversíveis as debêntures, cumprindo-lhe aprovar a alteração ou convocar </w:t>
      </w:r>
      <w:proofErr w:type="spellStart"/>
      <w:r>
        <w:t>assembléia</w:t>
      </w:r>
      <w:proofErr w:type="spellEnd"/>
      <w:r>
        <w:t xml:space="preserve"> especial dos debenturistas para deliberar sobre a matéria; </w:t>
      </w:r>
    </w:p>
    <w:p w14:paraId="523441F3" w14:textId="01510DA8" w:rsidR="003A4EC5" w:rsidRDefault="003A4EC5" w:rsidP="003A4EC5">
      <w:r>
        <w:rPr>
          <w:rFonts w:ascii="Segoe UI Symbol" w:hAnsi="Segoe UI Symbol" w:cs="Segoe UI Symbol"/>
        </w:rPr>
        <w:t>⯀</w:t>
      </w:r>
      <w:r>
        <w:t xml:space="preserve"> Convocar, quando necessário, a assembleia dos titulares dos valores mobiliários; </w:t>
      </w:r>
    </w:p>
    <w:p w14:paraId="6C3AF4BD" w14:textId="1D858C79" w:rsidR="003A4EC5" w:rsidRDefault="003A4EC5" w:rsidP="003A4EC5">
      <w:r>
        <w:rPr>
          <w:rFonts w:ascii="Segoe UI Symbol" w:hAnsi="Segoe UI Symbol" w:cs="Segoe UI Symbol"/>
        </w:rPr>
        <w:t>⯀</w:t>
      </w:r>
      <w:r>
        <w:t xml:space="preserve"> Comparecer à assembleia dos titulares dos valores mobiliários a fim de prestar as informações que lhe forem solicitadas; </w:t>
      </w:r>
    </w:p>
    <w:p w14:paraId="24213832" w14:textId="276AB867" w:rsidR="003A4EC5" w:rsidRDefault="003A4EC5" w:rsidP="003A4EC5">
      <w:r>
        <w:rPr>
          <w:rFonts w:ascii="Segoe UI Symbol" w:hAnsi="Segoe UI Symbol" w:cs="Segoe UI Symbol"/>
        </w:rPr>
        <w:t>⯀</w:t>
      </w:r>
      <w:r>
        <w:t xml:space="preserve"> Manter atualizada a relação dos titulares dos valores mobiliários e de seus endereços; </w:t>
      </w:r>
    </w:p>
    <w:p w14:paraId="1E44FDB5" w14:textId="2BB78402" w:rsidR="003A4EC5" w:rsidRDefault="003A4EC5" w:rsidP="003A4EC5">
      <w:r>
        <w:rPr>
          <w:rFonts w:ascii="Segoe UI Symbol" w:hAnsi="Segoe UI Symbol" w:cs="Segoe UI Symbol"/>
        </w:rPr>
        <w:t>⯀</w:t>
      </w:r>
      <w:r>
        <w:t xml:space="preserve"> Coordenar o sorteio das debêntures a serem resgatadas, na forma prevista na escritura de emissão;</w:t>
      </w:r>
    </w:p>
    <w:p w14:paraId="5B176F78" w14:textId="632D52F2" w:rsidR="003A4EC5" w:rsidRDefault="003A4EC5" w:rsidP="003A4EC5">
      <w:r>
        <w:rPr>
          <w:rFonts w:ascii="Segoe UI Symbol" w:hAnsi="Segoe UI Symbol" w:cs="Segoe UI Symbol"/>
        </w:rPr>
        <w:t>⯀</w:t>
      </w:r>
      <w:r>
        <w:t xml:space="preserve"> Fiscalizar o cumprimento das cláusulas constantes na escritura de emissão, no termo de securitização de direitos creditórios ou no instrumento equivalente – especialmente daquelas impositivas de obrigações de fazer e de não fazer;</w:t>
      </w:r>
    </w:p>
    <w:p w14:paraId="30782BC2" w14:textId="77DAA0AD" w:rsidR="003A4EC5" w:rsidRDefault="003A4EC5" w:rsidP="003A4EC5">
      <w:r>
        <w:rPr>
          <w:rFonts w:ascii="Segoe UI Symbol" w:hAnsi="Segoe UI Symbol" w:cs="Segoe UI Symbol"/>
        </w:rPr>
        <w:t>⯀</w:t>
      </w:r>
      <w:r>
        <w:t xml:space="preserve"> Comunicar aos titulares dos valores mobiliários qualquer inadimplemento, pelo emissor, de obrigações financeiras assumidas na escritura de emissão, no termo de securitização de direitos creditórios ou em instrumento equivalente, incluindo as obrigações relativas a garantias e a cláusulas contratuais destinadas a proteger o interesse dos titulares dos valores mobiliários e que estabelecem condições que não devem ser descumpridas pelo emissor, indicando as consequências para os titulares dos valores mobiliários e as providências que pretende tomar a respeito do assunto</w:t>
      </w:r>
    </w:p>
    <w:p w14:paraId="0CFE9967" w14:textId="51710506" w:rsidR="003A4EC5" w:rsidRDefault="003A4EC5" w:rsidP="003A4EC5">
      <w:r>
        <w:t xml:space="preserve">Em resumo, o agente fiduciário tem o papel de proteger os interesses dos investidores.  </w:t>
      </w:r>
    </w:p>
    <w:p w14:paraId="759063DE" w14:textId="19530376" w:rsidR="003A4EC5" w:rsidRDefault="003A4EC5" w:rsidP="003A4EC5">
      <w:r>
        <w:t>Já as agências de rating são empresas especializadas em classificar o risco do emissor de um título de Renda Fixa.</w:t>
      </w:r>
    </w:p>
    <w:p w14:paraId="1A10B3FB" w14:textId="668D2FD6" w:rsidR="003A4EC5" w:rsidRDefault="003A4EC5" w:rsidP="003A4EC5">
      <w:r>
        <w:t>Se você fosse emprestar seu dinheiro para alguém que passasse pela rua, iria querer saber, no mínimo, a condição de pagamento desse sujeito, certo? Isso é mais ou menos o que uma agência de rating faz no processo de análise de títulos de Renda Fixa</w:t>
      </w:r>
    </w:p>
    <w:p w14:paraId="4FB2BBFC" w14:textId="1720F615" w:rsidR="003A4EC5" w:rsidRDefault="003A4EC5" w:rsidP="003A4EC5">
      <w:r>
        <w:t>As agências criam “notas” de qualidade de crédito simbolizadas por letras de AAA a D. Quanto mais próximo de AAA, maior é a capacidade de crédito da empresa emissora e, portanto, menor será o rendimento que ela pagará por seus títulos</w:t>
      </w:r>
    </w:p>
    <w:p w14:paraId="0C4A627A" w14:textId="5A33FA94" w:rsidR="003A4EC5" w:rsidRDefault="003A4EC5" w:rsidP="003A4EC5">
      <w:r>
        <w:t xml:space="preserve">Hoje, mundialmente, nós trabalhamos com 3 agências de rating: a </w:t>
      </w:r>
      <w:proofErr w:type="spellStart"/>
      <w:r>
        <w:t>Moodys</w:t>
      </w:r>
      <w:proofErr w:type="spellEnd"/>
      <w:r>
        <w:t xml:space="preserve">, a Fitch e a Standard &amp; </w:t>
      </w:r>
      <w:proofErr w:type="spellStart"/>
      <w:r>
        <w:t>Poor’s</w:t>
      </w:r>
      <w:proofErr w:type="spellEnd"/>
      <w:r>
        <w:t xml:space="preserve">, que realizam, através do rating, o ranking das empresas enquanto emissoras de títulos de renda fixa </w:t>
      </w:r>
      <w:proofErr w:type="gramStart"/>
      <w:r>
        <w:t>e também</w:t>
      </w:r>
      <w:proofErr w:type="gramEnd"/>
      <w:r>
        <w:t xml:space="preserve"> o risco dos países</w:t>
      </w:r>
    </w:p>
    <w:p w14:paraId="3D8F235C" w14:textId="6FEFB65D" w:rsidR="003A4EC5" w:rsidRDefault="003A4EC5" w:rsidP="003A4EC5">
      <w:r>
        <w:t>Agora que conhecemos todos os players envolvidos no processo de subscrição de um ativo, sabemos que, por estarem envolvidos em processos financeiros com seus clientes, a CVM com certeza criou normas de conduta que regulam as limitações dos agentes. É sobre isso, então, que vamos falar agora.</w:t>
      </w:r>
    </w:p>
    <w:p w14:paraId="0612FAD2" w14:textId="12916C2D" w:rsidR="003A4EC5" w:rsidRDefault="003A4EC5" w:rsidP="003A4EC5">
      <w:r>
        <w:t>Normas de conduta</w:t>
      </w:r>
    </w:p>
    <w:p w14:paraId="53E552D5" w14:textId="6BDB3F56" w:rsidR="003A4EC5" w:rsidRDefault="003A4EC5" w:rsidP="003A4EC5">
      <w:r>
        <w:t xml:space="preserve">A emissora, o ofertante e as instituições intermediárias que participam do processo de oferta pública de valores mobiliários, deverão: </w:t>
      </w:r>
    </w:p>
    <w:p w14:paraId="7E52D94A" w14:textId="5A7594D3" w:rsidR="003A4EC5" w:rsidRDefault="003A4EC5" w:rsidP="003A4EC5">
      <w:r>
        <w:t xml:space="preserve">I. </w:t>
      </w:r>
      <w:proofErr w:type="spellStart"/>
      <w:r>
        <w:t>ate</w:t>
      </w:r>
      <w:proofErr w:type="spellEnd"/>
      <w:r>
        <w:t xml:space="preserve">́ que a oferta pública seja divulgada ao mercado, limitar: </w:t>
      </w:r>
    </w:p>
    <w:p w14:paraId="487E62AA" w14:textId="3A2C6BFF" w:rsidR="003A4EC5" w:rsidRDefault="003A4EC5" w:rsidP="003A4EC5">
      <w:r>
        <w:lastRenderedPageBreak/>
        <w:t>i. a revelação de informação relativa à oferta ao que for necessário para os objetivos da oferta, advertindo os destinatários sobre o caráter reservado da informação transmitida;</w:t>
      </w:r>
    </w:p>
    <w:p w14:paraId="00ABF01C" w14:textId="7EC72D93" w:rsidR="003A4EC5" w:rsidRDefault="003A4EC5" w:rsidP="003A4EC5">
      <w:r>
        <w:t xml:space="preserve"> </w:t>
      </w:r>
      <w:proofErr w:type="spellStart"/>
      <w:r>
        <w:t>ii</w:t>
      </w:r>
      <w:proofErr w:type="spellEnd"/>
      <w:r>
        <w:t xml:space="preserve">. a utilização da informação reservada estritamente aos fins relacionados com a preparação da oferta. </w:t>
      </w:r>
    </w:p>
    <w:p w14:paraId="7ABB245C" w14:textId="057BF087" w:rsidR="003A4EC5" w:rsidRDefault="003A4EC5" w:rsidP="003A4EC5">
      <w:r>
        <w:t xml:space="preserve">II. abster-se de negociar, </w:t>
      </w:r>
      <w:proofErr w:type="spellStart"/>
      <w:r>
        <w:t>ate</w:t>
      </w:r>
      <w:proofErr w:type="spellEnd"/>
      <w:r>
        <w:t xml:space="preserve">́ a divulgação do anúncio de encerramento de distribuição, com valores mobiliários do mesmo emissor e espécie daquele objeto da oferta pública, nele referenciados, conversíveis ou permutáveis, ou com valores mobiliários nos quais o valor mobiliário objeto da oferta seja conversível ou permutável, salvo nas hipóteses de: </w:t>
      </w:r>
    </w:p>
    <w:p w14:paraId="51138B0B" w14:textId="5537D866" w:rsidR="003A4EC5" w:rsidRDefault="003A4EC5" w:rsidP="003A4EC5">
      <w:r>
        <w:t>i. execução de plano de estabilização devidamente aprovado pela CVM;</w:t>
      </w:r>
    </w:p>
    <w:p w14:paraId="614DA8E5" w14:textId="047E89DF" w:rsidR="003A4EC5" w:rsidRDefault="003A4EC5" w:rsidP="003A4EC5">
      <w:r>
        <w:t xml:space="preserve"> </w:t>
      </w:r>
      <w:proofErr w:type="spellStart"/>
      <w:r>
        <w:t>ii</w:t>
      </w:r>
      <w:proofErr w:type="spellEnd"/>
      <w:r>
        <w:t>. alienação total ou parcial de lote de valores mobiliários objeto de garantia firme;</w:t>
      </w:r>
    </w:p>
    <w:p w14:paraId="11CF6656" w14:textId="3F4F8902" w:rsidR="003A4EC5" w:rsidRDefault="003A4EC5" w:rsidP="003A4EC5">
      <w:proofErr w:type="spellStart"/>
      <w:r>
        <w:t>iii</w:t>
      </w:r>
      <w:proofErr w:type="spellEnd"/>
      <w:r>
        <w:t xml:space="preserve">. negociação por conta e ordem de terceiros; </w:t>
      </w:r>
    </w:p>
    <w:p w14:paraId="742D74E4" w14:textId="351D9B51" w:rsidR="003A4EC5" w:rsidRDefault="003A4EC5" w:rsidP="003A4EC5">
      <w:proofErr w:type="spellStart"/>
      <w:r>
        <w:t>iv</w:t>
      </w:r>
      <w:proofErr w:type="spellEnd"/>
      <w:r>
        <w:t>. operações claramente destinadas a acompanhar índice de ações, certificado ou recibo de valores mobiliários;</w:t>
      </w:r>
    </w:p>
    <w:p w14:paraId="4DC9F8F2" w14:textId="4F095C0F" w:rsidR="003A4EC5" w:rsidRDefault="003A4EC5" w:rsidP="003A4EC5">
      <w:r>
        <w:t xml:space="preserve">v. operações destinadas a proteger posições assumidas em derivativos contratados com terceiros; </w:t>
      </w:r>
    </w:p>
    <w:p w14:paraId="7F624E9E" w14:textId="33513FCD" w:rsidR="003A4EC5" w:rsidRDefault="003A4EC5" w:rsidP="003A4EC5">
      <w:r>
        <w:t>vi. operações realizadas como formador de mercado, nos termos da regulamentação da CVM em vigor;</w:t>
      </w:r>
    </w:p>
    <w:p w14:paraId="306339DE" w14:textId="53565D97" w:rsidR="003A4EC5" w:rsidRDefault="003A4EC5" w:rsidP="003A4EC5">
      <w:r>
        <w:t xml:space="preserve"> </w:t>
      </w:r>
      <w:proofErr w:type="spellStart"/>
      <w:r>
        <w:t>vii</w:t>
      </w:r>
      <w:proofErr w:type="spellEnd"/>
      <w:r>
        <w:t xml:space="preserve">. administração discricionária de carteira de terceiros; </w:t>
      </w:r>
    </w:p>
    <w:p w14:paraId="1693D3A4" w14:textId="6EDA9A17" w:rsidR="003A4EC5" w:rsidRDefault="003A4EC5" w:rsidP="003A4EC5">
      <w:proofErr w:type="spellStart"/>
      <w:r>
        <w:t>viii</w:t>
      </w:r>
      <w:proofErr w:type="spellEnd"/>
      <w:r>
        <w:t>. aquisição de valores mobiliários solicitada por clientes com o fim de prover liquidez, bem como a alienação dos valores mobiliários assim adquiridos;</w:t>
      </w:r>
    </w:p>
    <w:p w14:paraId="4B209391" w14:textId="11A12A25" w:rsidR="003A4EC5" w:rsidRDefault="003A4EC5" w:rsidP="003A4EC5">
      <w:r>
        <w:t xml:space="preserve"> </w:t>
      </w:r>
      <w:proofErr w:type="spellStart"/>
      <w:r>
        <w:t>ix</w:t>
      </w:r>
      <w:proofErr w:type="spellEnd"/>
      <w:r>
        <w:t>. arbitragem entre valor mobiliários, seus certificados e índices de mercado;</w:t>
      </w:r>
    </w:p>
    <w:p w14:paraId="4EF0C68E" w14:textId="2114A3AF" w:rsidR="003A4EC5" w:rsidRDefault="003A4EC5" w:rsidP="003A4EC5">
      <w:r>
        <w:t xml:space="preserve"> x. operações destinadas a cumprir obrigações assumidas antes do início do período de vedação decorrentes de empréstimos de valores mobiliários, exercício de opções e contratos a termo. </w:t>
      </w:r>
    </w:p>
    <w:p w14:paraId="002F486D" w14:textId="0042E33F" w:rsidR="003A4EC5" w:rsidRDefault="003A4EC5" w:rsidP="003A4EC5">
      <w:r>
        <w:t xml:space="preserve">III. apresentar à CVM pesquisas e relatórios públicos sobre a companhia e a operação que eventualmente tenha elaborado; </w:t>
      </w:r>
    </w:p>
    <w:p w14:paraId="0A2AECB7" w14:textId="6366F7F2" w:rsidR="003A4EC5" w:rsidRDefault="003A4EC5" w:rsidP="003A4EC5">
      <w:r>
        <w:t xml:space="preserve">IV. abster-se de se manifestar na mídia sobre a oferta ou o ofertante </w:t>
      </w:r>
      <w:proofErr w:type="spellStart"/>
      <w:r>
        <w:t>ate</w:t>
      </w:r>
      <w:proofErr w:type="spellEnd"/>
      <w:r>
        <w:t xml:space="preserve">́ a publicação do anúncio de encerramento da distribuição; </w:t>
      </w:r>
    </w:p>
    <w:p w14:paraId="2F42412D" w14:textId="2FD8221B" w:rsidR="003A4EC5" w:rsidRDefault="003A4EC5" w:rsidP="003A4EC5">
      <w:r>
        <w:t xml:space="preserve">V. abster-se de se manifestar na mídia sobre a oferta ou o ofertante </w:t>
      </w:r>
      <w:proofErr w:type="spellStart"/>
      <w:r>
        <w:t>ate</w:t>
      </w:r>
      <w:proofErr w:type="spellEnd"/>
      <w:r>
        <w:t xml:space="preserve">́ a divulgação do anúncio de encerramento de distribuição nos 60 (sessenta) dias que antecedem o protocolo do pedido de registro da oferta ou desde a data em que a oferta foi decidida ou projetada, o que ocorrer por último; </w:t>
      </w:r>
    </w:p>
    <w:p w14:paraId="59B972AA" w14:textId="5D7536C1" w:rsidR="003A4EC5" w:rsidRDefault="003A4EC5" w:rsidP="003A4EC5">
      <w:r>
        <w:t xml:space="preserve">VI. a partir do momento em que a oferta se torne pública, ao divulgar informação relacionada à emissora ou à oferta: </w:t>
      </w:r>
    </w:p>
    <w:p w14:paraId="15F1FC8B" w14:textId="74C27748" w:rsidR="003A4EC5" w:rsidRDefault="003A4EC5" w:rsidP="003A4EC5">
      <w:r>
        <w:t>i. observar os princípios relativos à qualidade, transparência e igualdade de acesso à informação;</w:t>
      </w:r>
    </w:p>
    <w:p w14:paraId="5A5D5C1F" w14:textId="16E1548C" w:rsidR="003A4EC5" w:rsidRDefault="003A4EC5" w:rsidP="003A4EC5">
      <w:r>
        <w:t xml:space="preserve"> </w:t>
      </w:r>
      <w:proofErr w:type="spellStart"/>
      <w:r>
        <w:t>ii</w:t>
      </w:r>
      <w:proofErr w:type="spellEnd"/>
      <w:r>
        <w:t xml:space="preserve">. esclarecer suas ligações com a emissora ou seu interesse na oferta, nas suas manifestações em assuntos que envolvam a oferta, a emissora ou os valores mobiliários. </w:t>
      </w:r>
    </w:p>
    <w:p w14:paraId="10FFEDC5" w14:textId="3800EF19" w:rsidR="003A4EC5" w:rsidRDefault="003A4EC5" w:rsidP="003A4EC5">
      <w:r>
        <w:lastRenderedPageBreak/>
        <w:t>O ofertante é o responsável pela veracidade, consistência, qualidade e suficiência das informações prestadas por ocasião do registro e fornecidas ao mercado durante a distribuição.</w:t>
      </w:r>
    </w:p>
    <w:p w14:paraId="5E7CE25F" w14:textId="1EB244AA" w:rsidR="003A4EC5" w:rsidRDefault="003A4EC5" w:rsidP="003A4EC5">
      <w:r>
        <w:t>O registro não implica, por parte da CVM, garantia de veracidade das informações prestadas ou julgamento sobre a qualidade da companhia, sua viabilidade, sua administração, situação econômico-financeira ou dos valores mobiliários a serem distribuídos e é concedido segundo critérios formais de legalidade.</w:t>
      </w:r>
    </w:p>
    <w:p w14:paraId="7A113EE2" w14:textId="2543376E" w:rsidR="003A4EC5" w:rsidRDefault="003A4EC5" w:rsidP="003A4EC5">
      <w:r>
        <w:t xml:space="preserve">Já falamos anteriormente sobre os participantes do processo de oferta pública de valores mobiliários e como devem se portar. Entenderemos, agora, o conteúdo das ofertas públicas e seus procedimentos – a começar pelo prospecto de oferta pública. </w:t>
      </w:r>
    </w:p>
    <w:p w14:paraId="410FFC5D" w14:textId="59E4EB0E" w:rsidR="003A4EC5" w:rsidRDefault="003A4EC5" w:rsidP="003A4EC5">
      <w:r>
        <w:t>Prospecto</w:t>
      </w:r>
    </w:p>
    <w:p w14:paraId="541DE5FF" w14:textId="3E1A5CF1" w:rsidR="003A4EC5" w:rsidRDefault="003A4EC5" w:rsidP="003A4EC5">
      <w:r>
        <w:t>O banco coordenador é responsável por levar ao mercado um prospecto preliminar. Esse prospecto contém as características da oferta pública com a observação de que a oferta ainda está sob análise da CVM,</w:t>
      </w:r>
    </w:p>
    <w:p w14:paraId="0CE890B7" w14:textId="146C4FC3" w:rsidR="003A4EC5" w:rsidRDefault="003A4EC5" w:rsidP="003A4EC5">
      <w:r>
        <w:t xml:space="preserve">Os seguintes dizeres devem constar da capa do Prospecto Preliminar, com destaque: </w:t>
      </w:r>
    </w:p>
    <w:p w14:paraId="33618F01" w14:textId="1A3CA6E3" w:rsidR="003A4EC5" w:rsidRDefault="003A4EC5" w:rsidP="003A4EC5">
      <w:r>
        <w:t xml:space="preserve">I. “Prospecto Preliminar” e a respectiva data de edição; </w:t>
      </w:r>
    </w:p>
    <w:p w14:paraId="68E08741" w14:textId="23DB0B0A" w:rsidR="003A4EC5" w:rsidRDefault="003A4EC5" w:rsidP="003A4EC5">
      <w:r>
        <w:t xml:space="preserve">II. “As informações contidas neste prospecto preliminar estão sob análise da Comissão de Valores Mobiliários, a qual ainda não se manifestou a seu respeito”; </w:t>
      </w:r>
    </w:p>
    <w:p w14:paraId="255B23A7" w14:textId="4BECE39D" w:rsidR="003A4EC5" w:rsidRDefault="003A4EC5" w:rsidP="003A4EC5">
      <w:r>
        <w:t xml:space="preserve">III. “O presente prospecto preliminar está sujeito a complementação e correção”; </w:t>
      </w:r>
    </w:p>
    <w:p w14:paraId="515A29F8" w14:textId="7781DC49" w:rsidR="003A4EC5" w:rsidRDefault="003A4EC5" w:rsidP="003A4EC5">
      <w:r>
        <w:t xml:space="preserve">IV. “O prospecto definitivo </w:t>
      </w:r>
      <w:proofErr w:type="spellStart"/>
      <w:r>
        <w:t>estara</w:t>
      </w:r>
      <w:proofErr w:type="spellEnd"/>
      <w:r>
        <w:t xml:space="preserve">́ disponível nas páginas da rede mundial de computadores da emissora, se houver; do ofertante; da instituição intermediaria responsável pela oferta ou, se for o caso, das instituições intermediárias integrantes do consórcio de distribuição; das entidades administradoras de mercado organizado de valores mobiliários onde os valores mobiliários da emissora sejam admitidos à negociação; e da CVM.”. </w:t>
      </w:r>
    </w:p>
    <w:p w14:paraId="6E2DBDE4" w14:textId="0B19CAB3" w:rsidR="003A4EC5" w:rsidRDefault="003A4EC5" w:rsidP="003A4EC5">
      <w:r>
        <w:t>Na hipótese de estar previsto o recebimento de reservas para subscrição ou aquisição, deverá ainda ser incluído no conteúdo do Prospecto Preliminar o seguinte texto: “É admissível o recebimento de reservas, a partir da data a ser indicada em aviso ao mercado, para subscrição (ou aquisição, conforme o caso), as quais somente serão confirmadas pelo subscritor (ou adquirente) após o início do período de distribuição.”</w:t>
      </w:r>
    </w:p>
    <w:p w14:paraId="459A81EE" w14:textId="2EF1BE2F" w:rsidR="003A4EC5" w:rsidRDefault="003A4EC5" w:rsidP="003A4EC5">
      <w:r>
        <w:t>Depois de aprovado pela CVM, a instituição vai elaborar o prospecto definitivo que, por sua vez, não omita fatos de relevância nem contenha informações que possam induzir em erros os investidores. Nele, devem estar os dados e informações sobre:</w:t>
      </w:r>
    </w:p>
    <w:p w14:paraId="237B3410" w14:textId="44EF6490" w:rsidR="003A4EC5" w:rsidRDefault="003A4EC5" w:rsidP="003A4EC5">
      <w:r>
        <w:t>I. a oferta;</w:t>
      </w:r>
    </w:p>
    <w:p w14:paraId="4ECADF1E" w14:textId="32108F4C" w:rsidR="003A4EC5" w:rsidRDefault="003A4EC5" w:rsidP="003A4EC5">
      <w:r>
        <w:t xml:space="preserve">II. os valores mobiliários objeto da oferta e os direitos que lhes são inerentes; </w:t>
      </w:r>
    </w:p>
    <w:p w14:paraId="08FC2D21" w14:textId="0FE07C63" w:rsidR="003A4EC5" w:rsidRDefault="003A4EC5" w:rsidP="003A4EC5">
      <w:r>
        <w:t xml:space="preserve">III. o ofertante; </w:t>
      </w:r>
    </w:p>
    <w:p w14:paraId="5C46B806" w14:textId="46076329" w:rsidR="003A4EC5" w:rsidRDefault="003A4EC5" w:rsidP="003A4EC5">
      <w:r>
        <w:t xml:space="preserve">IV. a companhia emissora e sua situação patrimonial, econômica e financeira; </w:t>
      </w:r>
    </w:p>
    <w:p w14:paraId="6C383A7C" w14:textId="65749F12" w:rsidR="003A4EC5" w:rsidRDefault="003A4EC5" w:rsidP="003A4EC5">
      <w:r>
        <w:t xml:space="preserve">V. terceiros garantidores de obrigações relacionadas com os valores mobiliários objeto da oferta; </w:t>
      </w:r>
    </w:p>
    <w:p w14:paraId="63ED734B" w14:textId="008ABCAB" w:rsidR="003A4EC5" w:rsidRDefault="003A4EC5" w:rsidP="003A4EC5">
      <w:r>
        <w:t xml:space="preserve">VI. terceiros que venham a ser destinatários dos recursos captados com a oferta. </w:t>
      </w:r>
    </w:p>
    <w:p w14:paraId="178518AD" w14:textId="15733A28" w:rsidR="003A4EC5" w:rsidRDefault="003A4EC5" w:rsidP="003A4EC5">
      <w:r>
        <w:lastRenderedPageBreak/>
        <w:t>A CVM poderá exigir do ofertante e da emissora, inclusive com vistas à inclusão no Prospecto, as informações adicionais que julgar adequadas, além de advertências e considerações que entender cabíveis para a análise e compreensão do Prospecto pelos investidores</w:t>
      </w:r>
    </w:p>
    <w:p w14:paraId="55476344" w14:textId="2473F73C" w:rsidR="003A4EC5" w:rsidRDefault="003A4EC5" w:rsidP="003A4EC5">
      <w:r>
        <w:t xml:space="preserve">Conteúdo da oferta </w:t>
      </w:r>
    </w:p>
    <w:p w14:paraId="6325EE6B" w14:textId="1E3C96D5" w:rsidR="003A4EC5" w:rsidRDefault="003A4EC5" w:rsidP="003A4EC5">
      <w:r>
        <w:t>Depois de tudo que vimos até aqui sobre oferta pública, a pergunta que pode vir a estar martelando em sua mente é: o que de fato deve conter neste prospecto como conteúdo da oferta?</w:t>
      </w:r>
    </w:p>
    <w:p w14:paraId="2B9B99AD" w14:textId="55755A81" w:rsidR="003A4EC5" w:rsidRDefault="003A4EC5" w:rsidP="003A4EC5">
      <w:r>
        <w:t>As ofertas públicas de distribuição deverão ser realizadas em condições que assegurem tratamento equitativo aos destinatários e aceitantes das ofertas, permitida a concessão de prioridade aos antigos acionistas.</w:t>
      </w:r>
    </w:p>
    <w:p w14:paraId="7B90B9D3" w14:textId="4972D580" w:rsidR="003A4EC5" w:rsidRDefault="003A4EC5" w:rsidP="003A4EC5">
      <w:r>
        <w:t>A oferta deverá ser irrevogável, mas poderá ser sujeita a condições que correspondam a um interesse legítimo do ofertante, que não afetem o funcionamento normal do mercado e cujo implemento não dependa de atuação direta ou indireta do ofertante ou de pessoas a ele vinculadas.</w:t>
      </w:r>
    </w:p>
    <w:p w14:paraId="7DAE6EA5" w14:textId="32CEFAA8" w:rsidR="003A4EC5" w:rsidRDefault="003A4EC5" w:rsidP="003A4EC5">
      <w:r>
        <w:t>A aceitação da oferta somente poderá ser revogada pelos investidores se tal hipótese estiver expressamente prevista no Prospecto, na forma e condições ali definidas, ressalvadas as hipóteses de revogação</w:t>
      </w:r>
    </w:p>
    <w:p w14:paraId="17F7D3EA" w14:textId="384B10C4" w:rsidR="003A4EC5" w:rsidRDefault="003A4EC5" w:rsidP="003A4EC5">
      <w:r>
        <w:t>É permitida a coleta de intenções de investimento, com ou sem o recebimento de reservas, a partir da divulgação de Prospecto Preliminar e do protocolo do pedido de registro de distribuição na CVM.</w:t>
      </w:r>
    </w:p>
    <w:p w14:paraId="4C45B3AB" w14:textId="68A90C55" w:rsidR="003A4EC5" w:rsidRDefault="003A4EC5" w:rsidP="003A4EC5">
      <w:r>
        <w:t>O preço da oferta é único, mas a CVM poderá autorizar, em operações específicas, a possibilidade de preços e condições diversos consoante tipo, espécie, classe e quantidade de valores mobiliários ou de destinatários, fixados em termos objetivos e em função de interesses legítimos do ofertante, admitido ágio ou deságio em função das condições do mercado.</w:t>
      </w:r>
    </w:p>
    <w:p w14:paraId="1566737F" w14:textId="665F14AD" w:rsidR="003A4EC5" w:rsidRDefault="003A4EC5" w:rsidP="003A4EC5">
      <w:r>
        <w:t>O ofertante poderá estabelecer que o preço e, tratando-se de Renda Fixa, também a taxa de juros, sejam determinados no dia da apuração do resultado da coleta de intenções de investimento, desde que sejam indicados os critérios objetivos que presidem à sua fixação no prospecto preliminar.</w:t>
      </w:r>
    </w:p>
    <w:p w14:paraId="6962AB98" w14:textId="29095719" w:rsidR="003A4EC5" w:rsidRDefault="003A4EC5" w:rsidP="003A4EC5">
      <w:r>
        <w:t xml:space="preserve">Tratando de ativos de Renda Fixa que tenham preço e taxa, as condições deverão ser </w:t>
      </w:r>
      <w:proofErr w:type="gramStart"/>
      <w:r>
        <w:t>divulgados</w:t>
      </w:r>
      <w:proofErr w:type="gramEnd"/>
      <w:r>
        <w:t xml:space="preserve"> ao público nos mesmos termos do anúncio de início de distribuição e do Prospecto, e comunicados à CVM e à Bolsa de Valores ou mercado de balcão onde são negociados os valores mobiliários da emissora no próprio dia em que forem fixados.</w:t>
      </w:r>
    </w:p>
    <w:p w14:paraId="6D13ABD1" w14:textId="0951FAA6" w:rsidR="003A4EC5" w:rsidRDefault="003A4EC5" w:rsidP="003A4EC5">
      <w:r>
        <w:t>Em caso de cancelamento da oferta, o ofertante deverá dar conhecimento da suspensão ou do cancelamento aos investidores que já tenham aceitado a oferta, facultando-lhes, na hipótese de suspensão, a possibilidade de revogar a aceitação até o quinto dia útil posterior ao recebimento da respectiva comunicação.</w:t>
      </w:r>
    </w:p>
    <w:p w14:paraId="4AA38C5B" w14:textId="614759EE" w:rsidR="003A4EC5" w:rsidRDefault="003A4EC5" w:rsidP="003A4EC5">
      <w:r>
        <w:t>Terão direito à restituição integral dos valores, bens ou direitos dados em contrapartida aos valores mobiliários ofertados, na forma e condições do Prospecto, todos os investidores que já tenham aceitado a oferta, na hipótese de seu cancelamento e os investidores que tenham revogado a sua aceitação, na hipótese de suspensão.</w:t>
      </w:r>
    </w:p>
    <w:p w14:paraId="305151D7" w14:textId="588AD62D" w:rsidR="003A4EC5" w:rsidRDefault="003A4EC5" w:rsidP="003A4EC5">
      <w:r>
        <w:lastRenderedPageBreak/>
        <w:t xml:space="preserve">No momento da oferta, o mercado pode demandar uma quantidade maior do que a quantidade prevista da oferta inicial. Nesse caso, o ofertante poderá́ outorgar à instituição intermediária opção de distribuição de lote suplementar, que preveja a possibilidade de, caso a procura dos valores mobiliários objeto de oferta pública de distribuição assim justifique, ser aumentada a quantidade de valores a distribuir junto ao público, nas mesmas condições e preço dos valores mobiliários inicialmente ofertados, até um montante </w:t>
      </w:r>
      <w:proofErr w:type="spellStart"/>
      <w:r>
        <w:t>pré</w:t>
      </w:r>
      <w:proofErr w:type="spellEnd"/>
      <w:r>
        <w:t xml:space="preserve"> determinado que constará obrigatoriamente do prospecto e que não poderá́ ultrapassar a 15% da quantidade inicialmente ofertada.</w:t>
      </w:r>
    </w:p>
    <w:p w14:paraId="0E2CD018" w14:textId="79E16FCC" w:rsidR="003A4EC5" w:rsidRDefault="003A4EC5" w:rsidP="003A4EC5">
      <w:r>
        <w:t>A instituição intermediária deverá informar à CVM, até o dia posterior ao do exercício da opção de distribuição de lote suplementar, a data do respectivo exercício e a quantidade de valores mobiliários envolvidos</w:t>
      </w:r>
    </w:p>
    <w:p w14:paraId="457C9401" w14:textId="6CB86AAD" w:rsidR="003A4EC5" w:rsidRDefault="003A4EC5" w:rsidP="003A4EC5">
      <w:r>
        <w:t xml:space="preserve">Coleta de intenção de investimentos </w:t>
      </w:r>
    </w:p>
    <w:p w14:paraId="50521707" w14:textId="7C8746EA" w:rsidR="003A4EC5" w:rsidRDefault="003A4EC5" w:rsidP="003A4EC5">
      <w:r>
        <w:t xml:space="preserve">Um pouco antes, falei que é permitida a coleta de </w:t>
      </w:r>
    </w:p>
    <w:p w14:paraId="55CC067A" w14:textId="2AE05E1D" w:rsidR="003A4EC5" w:rsidRDefault="003A4EC5" w:rsidP="003A4EC5">
      <w:r>
        <w:t>intenções de investimento com ou sem o recebimento de reservas a partir da divulgação de Prospecto Preliminar e do protocolo do pedido de registro de distribuição na CVM. Mas pense comigo: se o investidor faz a reserva a partir da divulgação prospecto ainda não aprovado pela CVM, faria sentido que ele, ao reservar, não recebe os ativos?</w:t>
      </w:r>
    </w:p>
    <w:p w14:paraId="0D5A7791" w14:textId="2E46271B" w:rsidR="003A4EC5" w:rsidRDefault="003A4EC5" w:rsidP="003A4EC5">
      <w:r>
        <w:t>Por isso é admissível o recebimento de reservas para subscrição ou aquisição de valores mobiliários objeto de oferta pública, desde que</w:t>
      </w:r>
    </w:p>
    <w:p w14:paraId="24D32BEC" w14:textId="545707CE" w:rsidR="003A4EC5" w:rsidRDefault="003A4EC5" w:rsidP="003A4EC5">
      <w:r>
        <w:t>I. tal fato esteja previsto nos prospectos definitivo e preliminar;</w:t>
      </w:r>
    </w:p>
    <w:p w14:paraId="0945981D" w14:textId="29D3513D" w:rsidR="003A4EC5" w:rsidRDefault="003A4EC5" w:rsidP="003A4EC5">
      <w:r>
        <w:t xml:space="preserve"> II. tenha sido requerido o registro da distribuição; </w:t>
      </w:r>
    </w:p>
    <w:p w14:paraId="0802C2DA" w14:textId="368DFC2A" w:rsidR="003A4EC5" w:rsidRDefault="003A4EC5" w:rsidP="003A4EC5">
      <w:r>
        <w:t>III. haja Prospecto Preliminar à disposição dos investidores.</w:t>
      </w:r>
    </w:p>
    <w:p w14:paraId="4A1677D8" w14:textId="43E15530" w:rsidR="003A4EC5" w:rsidRDefault="003A4EC5" w:rsidP="003A4EC5">
      <w:r>
        <w:t xml:space="preserve">  As reservas serão efetuadas de acordo com o que for previsto na oferta, facultada a exigência de depósito em dinheiro do montante reservado.</w:t>
      </w:r>
    </w:p>
    <w:p w14:paraId="3A297CD2" w14:textId="5DA5FCD5" w:rsidR="003A4EC5" w:rsidRDefault="003A4EC5" w:rsidP="003A4EC5">
      <w:r>
        <w:t>O depósito em dinheiro para reservas, se houver, será́ realizado em conta bloqueada, remunerada ou não, na forma e condições estabelecidas no prospecto, em Instituição Financeira autorizada indicada pelo líder da distribuição e sob sua responsabilidade, cuja movimentação deverá obedecer às seguintes normas:</w:t>
      </w:r>
    </w:p>
    <w:p w14:paraId="5E619F0E" w14:textId="4B8C3A50" w:rsidR="003A4EC5" w:rsidRDefault="003A4EC5" w:rsidP="003A4EC5">
      <w:r>
        <w:rPr>
          <w:rFonts w:ascii="Segoe UI Symbol" w:hAnsi="Segoe UI Symbol" w:cs="Segoe UI Symbol"/>
        </w:rPr>
        <w:t>⯀</w:t>
      </w:r>
      <w:r>
        <w:t xml:space="preserve"> apurados os montantes das reservas e das sobras disponíveis e efetuado o rateio, se for o caso, o líder da distribuição autorizará a liberação das importâncias correspondentes às subscrições a serem efetuadas por intermédio de cada instituição consorciada; </w:t>
      </w:r>
    </w:p>
    <w:p w14:paraId="769B8ADE" w14:textId="67F8B6DD" w:rsidR="003A4EC5" w:rsidRDefault="003A4EC5" w:rsidP="003A4EC5">
      <w:r>
        <w:rPr>
          <w:rFonts w:ascii="Segoe UI Symbol" w:hAnsi="Segoe UI Symbol" w:cs="Segoe UI Symbol"/>
        </w:rPr>
        <w:t>⯀</w:t>
      </w:r>
      <w:r>
        <w:t xml:space="preserve"> o líder da distribuição autorizará, no prazo de 3 (três) dias úteis, a liberação do saldo não utilizado dos depósitos, a favor dos respectivos depositantes. </w:t>
      </w:r>
    </w:p>
    <w:p w14:paraId="44B0C3F5" w14:textId="40CBDD61" w:rsidR="003A4EC5" w:rsidRDefault="003A4EC5" w:rsidP="003A4EC5">
      <w:r>
        <w:t>Mesmo que o prospecto não estipule a possibilidade de desistência do pedido de reservas, esta poderá́ ocorrer, sem responsabilidade para o subscritor ou adquirente, caso haja divergência relevante entre as informações constantes do prospecto preliminar e do prospecto definitivo que altere substancialmente o risco assumido pelo investidor ou a sua decisão de investimento</w:t>
      </w:r>
    </w:p>
    <w:p w14:paraId="456DE2B3" w14:textId="7D6FB050" w:rsidR="003A4EC5" w:rsidRDefault="003A4EC5" w:rsidP="003A4EC5">
      <w:r>
        <w:t xml:space="preserve">Material publicitário </w:t>
      </w:r>
    </w:p>
    <w:p w14:paraId="1B713925" w14:textId="3F4F6D15" w:rsidR="003A4EC5" w:rsidRDefault="003A4EC5" w:rsidP="003A4EC5">
      <w:r>
        <w:lastRenderedPageBreak/>
        <w:t xml:space="preserve">É certo que, para todas as informações de oferta pública chegarem aos investidores, é necessário que as instituições participantes promovam peças publicitárias. Como era de se esperar, a publicidade tem de </w:t>
      </w:r>
      <w:proofErr w:type="gramStart"/>
      <w:r>
        <w:t>obedecer uma</w:t>
      </w:r>
      <w:proofErr w:type="gramEnd"/>
      <w:r>
        <w:t xml:space="preserve"> série de regras. Confira a seguir:</w:t>
      </w:r>
    </w:p>
    <w:p w14:paraId="51A01D4A" w14:textId="69B77D51" w:rsidR="003A4EC5" w:rsidRDefault="003A4EC5" w:rsidP="003A4EC5">
      <w:r>
        <w:t>A utilização de qualquer texto publicitário para oferta, anúncio ou promoção da distribuição, por qualquer forma ou meio veiculados, inclusive audiovisual, dependerá de prévia aprovação da CVM e somente poderá́ ser feita após a apresentação do Prospecto Preliminar à CVM.</w:t>
      </w:r>
    </w:p>
    <w:p w14:paraId="71F90497" w14:textId="6518A49B" w:rsidR="003A4EC5" w:rsidRDefault="003A4EC5" w:rsidP="003A4EC5">
      <w:r>
        <w:t xml:space="preserve"> Considera-se aprovada a utilização do material publicitário, caso não haja manifestação da CVM, no prazo de:</w:t>
      </w:r>
    </w:p>
    <w:p w14:paraId="0D793F00" w14:textId="4D6D0076" w:rsidR="003A4EC5" w:rsidRDefault="003A4EC5" w:rsidP="003A4EC5">
      <w:r>
        <w:t xml:space="preserve">I. 10 dias úteis, contado da data do protocolo do material publicitário, para as ofertas públicas de distribuição de cotas de fundos de investimento; e </w:t>
      </w:r>
    </w:p>
    <w:p w14:paraId="6B8A8667" w14:textId="4E0FC107" w:rsidR="003A4EC5" w:rsidRDefault="003A4EC5" w:rsidP="003A4EC5">
      <w:r>
        <w:t>II. 5 dias úteis, contado da data do protocolo do material publicitário, para as demais ofertas.</w:t>
      </w:r>
    </w:p>
    <w:p w14:paraId="5817D760" w14:textId="32039249" w:rsidR="003A4EC5" w:rsidRDefault="003A4EC5" w:rsidP="003A4EC5">
      <w:r>
        <w:t>O material publicitário não poderá́ conter informações diversas ou inconsistentes com as constantes do prospecto e deverá ser elaborado em linguagem serena e moderada, advertindo seus leitores para os riscos do investimento</w:t>
      </w:r>
    </w:p>
    <w:p w14:paraId="25AE5C23" w14:textId="77777777" w:rsidR="003A4EC5" w:rsidRDefault="003A4EC5" w:rsidP="003A4EC5">
      <w:r>
        <w:t>O material publicitário deverá fazer referência expressa de que se trata de material publicitário e mencionar a existência de prospecto, bem como a forma de se obter um exemplar, além da advertência em destaque com o seguinte dizer: “LEIA O PROSPECTO ANTES DE ACEITAR A OFERTA”.</w:t>
      </w:r>
    </w:p>
    <w:p w14:paraId="113CEE1C" w14:textId="46D2700E" w:rsidR="003A4EC5" w:rsidRDefault="003A4EC5" w:rsidP="003A4EC5">
      <w:r>
        <w:t>A CVM, mesmo que tenha autorizado a utilização do material publicitário, poderá, a qualquer momento, por decisão motivada, requerer retificações, alterações ou mesmo a cessação da publicidade. Não caracterizam material publicitário os documentos de suporte a apresentações oferecidas a investidores, os quais deverão, no entanto, ser encaminhados à CVM previamente à sua utilização.</w:t>
      </w:r>
    </w:p>
    <w:p w14:paraId="0A662EE0" w14:textId="1C53683B" w:rsidR="003A4EC5" w:rsidRDefault="003A4EC5" w:rsidP="003A4EC5">
      <w:r>
        <w:t xml:space="preserve">Poderá ser especificamente admitida a utilização de material publicitário antes da apresentação do prospecto preliminar, desde que destinado a campanha educativa do </w:t>
      </w:r>
      <w:proofErr w:type="gramStart"/>
      <w:r>
        <w:t>público alvo</w:t>
      </w:r>
      <w:proofErr w:type="gramEnd"/>
      <w:r>
        <w:t>, em distribuições destinadas a investidores não familiarizados com o mercado de valores mobiliários.</w:t>
      </w:r>
    </w:p>
    <w:p w14:paraId="44F9923B" w14:textId="73A30830" w:rsidR="003A4EC5" w:rsidRDefault="003A4EC5" w:rsidP="003A4EC5">
      <w:r>
        <w:t xml:space="preserve">IPO - </w:t>
      </w:r>
      <w:proofErr w:type="spellStart"/>
      <w:r>
        <w:t>Initial</w:t>
      </w:r>
      <w:proofErr w:type="spellEnd"/>
      <w:r>
        <w:t xml:space="preserve"> </w:t>
      </w:r>
      <w:proofErr w:type="spellStart"/>
      <w:r>
        <w:t>Public</w:t>
      </w:r>
      <w:proofErr w:type="spellEnd"/>
      <w:r>
        <w:t xml:space="preserve"> </w:t>
      </w:r>
      <w:proofErr w:type="spellStart"/>
      <w:r>
        <w:t>Offering</w:t>
      </w:r>
      <w:proofErr w:type="spellEnd"/>
      <w:r>
        <w:t xml:space="preserve"> </w:t>
      </w:r>
    </w:p>
    <w:p w14:paraId="7FBA4C95" w14:textId="507E0C01" w:rsidR="003A4EC5" w:rsidRDefault="003A4EC5" w:rsidP="003A4EC5">
      <w:r>
        <w:t>Agora que entendemos como funciona um processo de oferta pública de títulos e valores mobiliários, vamos falar especificamente sobre a oferta pública de ações.</w:t>
      </w:r>
    </w:p>
    <w:p w14:paraId="3CE57D55" w14:textId="0E9F51DE" w:rsidR="003A4EC5" w:rsidRDefault="003A4EC5" w:rsidP="003A4EC5">
      <w:r>
        <w:t>A oferta de ações é feita no mercado primário através a estrutura que citamos no tópico anterior, onde os custodiantes (corretoras) receberão oferta de potenciais investidores. A reserva, nesse caso, não caracteriza liquidação das ações, mas sim a intenção de compra</w:t>
      </w:r>
    </w:p>
    <w:p w14:paraId="40BCE12E" w14:textId="11145A6A" w:rsidR="003A4EC5" w:rsidRDefault="003A4EC5" w:rsidP="003A4EC5">
      <w:r>
        <w:t xml:space="preserve">Ao enviar sua reserva, o investidor poderá proceder das seguintes maneiras: </w:t>
      </w:r>
    </w:p>
    <w:p w14:paraId="03565422" w14:textId="54DD40CA" w:rsidR="003A4EC5" w:rsidRDefault="003A4EC5" w:rsidP="003A4EC5">
      <w:r>
        <w:rPr>
          <w:rFonts w:ascii="Segoe UI Symbol" w:hAnsi="Segoe UI Symbol" w:cs="Segoe UI Symbol"/>
        </w:rPr>
        <w:t>⯀</w:t>
      </w:r>
      <w:r>
        <w:t xml:space="preserve"> Ordem a mercado: quando o investidor, ao fazer sua reserva, não estabelece valor para compra das ações e está disposto a pagar o preço que for negociado no mercado; </w:t>
      </w:r>
    </w:p>
    <w:p w14:paraId="1C57A0C4" w14:textId="470B6CA2" w:rsidR="003A4EC5" w:rsidRDefault="003A4EC5" w:rsidP="003A4EC5">
      <w:r>
        <w:rPr>
          <w:rFonts w:ascii="Segoe UI Symbol" w:hAnsi="Segoe UI Symbol" w:cs="Segoe UI Symbol"/>
        </w:rPr>
        <w:t>⯀</w:t>
      </w:r>
      <w:r>
        <w:t xml:space="preserve"> Ordem limitada: nesse caso, o investidor limita sua compra a um determinado valor, ficando de fora da operação caso o valor da ação seja superior ao limite estabelecido pelo investidor</w:t>
      </w:r>
    </w:p>
    <w:p w14:paraId="0D5808BC" w14:textId="51E259FC" w:rsidR="003A4EC5" w:rsidRDefault="003A4EC5" w:rsidP="003A4EC5">
      <w:r>
        <w:lastRenderedPageBreak/>
        <w:t>Antes de irmos a fundo no mercado de ações, vamos estudar como funciona código de regulação e melhores práticas para distribuição dos produtos de investimento</w:t>
      </w:r>
    </w:p>
    <w:p w14:paraId="7BDB94D0" w14:textId="5B0109D0" w:rsidR="003A4EC5" w:rsidRDefault="003A4EC5" w:rsidP="003A4EC5">
      <w:r>
        <w:t xml:space="preserve">OPA - Oferta pública de aquisição </w:t>
      </w:r>
    </w:p>
    <w:p w14:paraId="4DB0C1A4" w14:textId="71E43638" w:rsidR="003A4EC5" w:rsidRDefault="003A4EC5" w:rsidP="003A4EC5">
      <w:r>
        <w:t>Agora que a gente já entendeu como funciona o IPO, tenho uma pergunta para você: e se a empresa que tem ações listada na bolsa de valores quiser sair do mercado, é possível?</w:t>
      </w:r>
    </w:p>
    <w:p w14:paraId="02E01FC8" w14:textId="4ABDE417" w:rsidR="003A4EC5" w:rsidRDefault="003A4EC5" w:rsidP="003A4EC5">
      <w:r>
        <w:t xml:space="preserve">A resposta é, sim, </w:t>
      </w:r>
      <w:proofErr w:type="gramStart"/>
      <w:r>
        <w:t>claro</w:t>
      </w:r>
      <w:proofErr w:type="gramEnd"/>
      <w:r>
        <w:t xml:space="preserve"> que sim. Para isso essa empresa precisa, necessariamente, recomprar as ações que estão em poder dos investidores. Esse processo é feito por meio de uma OPA. Que, nada mais é, do que a empresa ofertando para comprar as ações que estão sendo negociadas no mercado.</w:t>
      </w:r>
    </w:p>
    <w:p w14:paraId="2715B2A0" w14:textId="6C4268DD" w:rsidR="003A4EC5" w:rsidRDefault="003A4EC5" w:rsidP="003A4EC5">
      <w:r>
        <w:t xml:space="preserve">A Oferta Pública de Aquisição (OPA), pode ocorrer em companhias abertas, ou no processo de registro das ofertas públicas para cancelamento de registro para negociação de ações nos mercados regulamentados de valores mobiliários. Isso pode ocorrer devido </w:t>
      </w:r>
      <w:proofErr w:type="spellStart"/>
      <w:r>
        <w:t>o</w:t>
      </w:r>
      <w:proofErr w:type="spellEnd"/>
      <w:r>
        <w:t xml:space="preserve"> aumento de participação do acionista controlador, por alienação de controle de companhia aberta e para aquisição de controle de companhia aberta quando envolver permuta por valores mobiliários.</w:t>
      </w:r>
    </w:p>
    <w:p w14:paraId="6E9F9DB2" w14:textId="027F6495" w:rsidR="003A4EC5" w:rsidRDefault="003A4EC5" w:rsidP="003A4EC5">
      <w:r>
        <w:t xml:space="preserve">Modalidades de OPA </w:t>
      </w:r>
    </w:p>
    <w:p w14:paraId="3143D86E" w14:textId="6DD3687B" w:rsidR="003A4EC5" w:rsidRDefault="003A4EC5" w:rsidP="003A4EC5">
      <w:r>
        <w:t>I. OPA para cancelamento de registro: é a OPA obrigatória, realizada como condição do cancelamento do registro para negociação de ações nos mercados regulamentados de valores mobiliários.</w:t>
      </w:r>
    </w:p>
    <w:p w14:paraId="3C5C0113" w14:textId="759B9C98" w:rsidR="003A4EC5" w:rsidRDefault="003A4EC5" w:rsidP="003A4EC5">
      <w:r>
        <w:t xml:space="preserve"> II. OPA por aumento de participação: é a OPA obrigatória, realizada em </w:t>
      </w:r>
      <w:proofErr w:type="spellStart"/>
      <w:r>
        <w:t>conseqüência</w:t>
      </w:r>
      <w:proofErr w:type="spellEnd"/>
      <w:r>
        <w:t xml:space="preserve"> de aumento da participação do acionista controlador no capital social de companhia aberta. </w:t>
      </w:r>
    </w:p>
    <w:p w14:paraId="55CF6BD9" w14:textId="625C1ADC" w:rsidR="003A4EC5" w:rsidRDefault="003A4EC5" w:rsidP="003A4EC5">
      <w:r>
        <w:t xml:space="preserve">III. OPA por alienação de controle: é a OPA obrigatória, realizada como condição de eficácia de negócio jurídico de alienação de controle de companhia aberta. </w:t>
      </w:r>
    </w:p>
    <w:p w14:paraId="0E61364C" w14:textId="66340B1F" w:rsidR="003A4EC5" w:rsidRDefault="003A4EC5" w:rsidP="003A4EC5">
      <w:r>
        <w:t>IV. OPA voluntária: é a OPA que visa à aquisição de ações de emissão de companhia aberta, que não deva realizar-se segundo os procedimentos específicos estabelecidos nos tipos de OPA citados anteriormente</w:t>
      </w:r>
    </w:p>
    <w:p w14:paraId="5F3820FE" w14:textId="2DAF3E3A" w:rsidR="003A4EC5" w:rsidRDefault="003A4EC5" w:rsidP="003A4EC5">
      <w:r>
        <w:t xml:space="preserve">As ofertas podem ser primárias ou secundárias. </w:t>
      </w:r>
    </w:p>
    <w:p w14:paraId="1D8A5162" w14:textId="0BA0AA3B" w:rsidR="003A4EC5" w:rsidRDefault="003A4EC5" w:rsidP="003A4EC5">
      <w:r>
        <w:t>Quando a empresa vende novos títulos e os recursos dessa venda vão para o caixa da empresa, as ofertas são chamadas de primárias. Por outro lado, quando não envolvem a emissão de novos títulos, caracterizando apenas a venda de ações já existentes, em geral dos sócios que querem desinvestir ou reduzir a sua participação no negócio e os recursos vão para os vendedores e não para o caixa da empresa, a oferta é conhecida como secundária (</w:t>
      </w:r>
      <w:proofErr w:type="spellStart"/>
      <w:r>
        <w:t>block</w:t>
      </w:r>
      <w:proofErr w:type="spellEnd"/>
      <w:r>
        <w:t xml:space="preserve"> trade).</w:t>
      </w:r>
    </w:p>
    <w:p w14:paraId="44BF0E0E" w14:textId="251E0488" w:rsidR="003A4EC5" w:rsidRDefault="003A4EC5" w:rsidP="003A4EC5">
      <w:r>
        <w:t xml:space="preserve">Importante: não confunda oferta secundária com mercado secundário.  </w:t>
      </w:r>
    </w:p>
    <w:p w14:paraId="22A2A999" w14:textId="21BB2F9B" w:rsidR="003A4EC5" w:rsidRDefault="003A4EC5" w:rsidP="003A4EC5">
      <w:r>
        <w:t xml:space="preserve">Além disso, quando a empresa está realizando a sua primeira oferta pública, ou seja, quando está abrindo o seu capital, a oferta recebe o nome de Oferta Pública Inicial ou, mais conhecida como IPO - do termo em inglês, </w:t>
      </w:r>
      <w:proofErr w:type="spellStart"/>
      <w:r>
        <w:t>Initial</w:t>
      </w:r>
      <w:proofErr w:type="spellEnd"/>
      <w:r>
        <w:t xml:space="preserve"> </w:t>
      </w:r>
      <w:proofErr w:type="spellStart"/>
      <w:r>
        <w:t>Public</w:t>
      </w:r>
      <w:proofErr w:type="spellEnd"/>
      <w:r>
        <w:t xml:space="preserve"> </w:t>
      </w:r>
      <w:proofErr w:type="spellStart"/>
      <w:r>
        <w:t>Offer</w:t>
      </w:r>
      <w:proofErr w:type="spellEnd"/>
      <w:r>
        <w:t xml:space="preserve">. </w:t>
      </w:r>
    </w:p>
    <w:p w14:paraId="6D14D9F3" w14:textId="28233A63" w:rsidR="003A4EC5" w:rsidRDefault="003A4EC5" w:rsidP="003A4EC5">
      <w:r>
        <w:t xml:space="preserve">Quando a empresa já tem o capital aberto e já realizou a sua primeira oferta, as emissões seguintes são conhecidas como ofertas subsequentes ou, no termo em inglês, follow </w:t>
      </w:r>
      <w:proofErr w:type="spellStart"/>
      <w:r>
        <w:t>on</w:t>
      </w:r>
      <w:proofErr w:type="spellEnd"/>
      <w:r>
        <w:t>.</w:t>
      </w:r>
    </w:p>
    <w:p w14:paraId="6A83BD28" w14:textId="0FDA0484" w:rsidR="00ED412D" w:rsidRDefault="00ED412D" w:rsidP="003A4EC5">
      <w:r>
        <w:rPr>
          <w:noProof/>
        </w:rPr>
        <w:lastRenderedPageBreak/>
        <w:drawing>
          <wp:inline distT="0" distB="0" distL="0" distR="0" wp14:anchorId="0ADED142" wp14:editId="6AFBF833">
            <wp:extent cx="5400040" cy="3152140"/>
            <wp:effectExtent l="0" t="0" r="0" b="0"/>
            <wp:docPr id="82"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00040" cy="3152140"/>
                    </a:xfrm>
                    <a:prstGeom prst="rect">
                      <a:avLst/>
                    </a:prstGeom>
                    <a:noFill/>
                    <a:ln>
                      <a:noFill/>
                    </a:ln>
                  </pic:spPr>
                </pic:pic>
              </a:graphicData>
            </a:graphic>
          </wp:inline>
        </w:drawing>
      </w:r>
    </w:p>
    <w:p w14:paraId="39EBE577" w14:textId="77777777" w:rsidR="00ED412D" w:rsidRDefault="00ED412D" w:rsidP="003A4EC5"/>
    <w:sectPr w:rsidR="00ED412D">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127BA5"/>
    <w:multiLevelType w:val="multilevel"/>
    <w:tmpl w:val="53240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7D367B1"/>
    <w:multiLevelType w:val="multilevel"/>
    <w:tmpl w:val="8A78A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410A"/>
    <w:rsid w:val="00074461"/>
    <w:rsid w:val="00080242"/>
    <w:rsid w:val="000822C3"/>
    <w:rsid w:val="000F4016"/>
    <w:rsid w:val="0015729D"/>
    <w:rsid w:val="002A4A85"/>
    <w:rsid w:val="002F410A"/>
    <w:rsid w:val="003970B3"/>
    <w:rsid w:val="003A4EC5"/>
    <w:rsid w:val="00464857"/>
    <w:rsid w:val="00484A61"/>
    <w:rsid w:val="00493789"/>
    <w:rsid w:val="004E0A0E"/>
    <w:rsid w:val="004E17FA"/>
    <w:rsid w:val="004F6B1D"/>
    <w:rsid w:val="00560E04"/>
    <w:rsid w:val="00572C6D"/>
    <w:rsid w:val="005A78B3"/>
    <w:rsid w:val="00677105"/>
    <w:rsid w:val="00684D82"/>
    <w:rsid w:val="006C50F4"/>
    <w:rsid w:val="008351E1"/>
    <w:rsid w:val="008703DF"/>
    <w:rsid w:val="00874629"/>
    <w:rsid w:val="008D35BB"/>
    <w:rsid w:val="008F4D89"/>
    <w:rsid w:val="00911101"/>
    <w:rsid w:val="009343B8"/>
    <w:rsid w:val="009550EB"/>
    <w:rsid w:val="0095768F"/>
    <w:rsid w:val="009743E7"/>
    <w:rsid w:val="009936E2"/>
    <w:rsid w:val="00A30506"/>
    <w:rsid w:val="00A70EBD"/>
    <w:rsid w:val="00A73C4E"/>
    <w:rsid w:val="00B1087F"/>
    <w:rsid w:val="00B2768F"/>
    <w:rsid w:val="00B558D5"/>
    <w:rsid w:val="00B55B2C"/>
    <w:rsid w:val="00B62F12"/>
    <w:rsid w:val="00B922FD"/>
    <w:rsid w:val="00BA6809"/>
    <w:rsid w:val="00BF0C2F"/>
    <w:rsid w:val="00C059B0"/>
    <w:rsid w:val="00C26D91"/>
    <w:rsid w:val="00C850EB"/>
    <w:rsid w:val="00CB2586"/>
    <w:rsid w:val="00CB2EEB"/>
    <w:rsid w:val="00CC02BB"/>
    <w:rsid w:val="00CE1CE3"/>
    <w:rsid w:val="00CF7F3A"/>
    <w:rsid w:val="00D16693"/>
    <w:rsid w:val="00E571F6"/>
    <w:rsid w:val="00E60941"/>
    <w:rsid w:val="00E82C19"/>
    <w:rsid w:val="00E97B2C"/>
    <w:rsid w:val="00EB7266"/>
    <w:rsid w:val="00ED412D"/>
    <w:rsid w:val="00F84DAF"/>
    <w:rsid w:val="00FA2D1D"/>
    <w:rsid w:val="00FD74E2"/>
    <w:rsid w:val="00FE0CF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C86998"/>
  <w15:chartTrackingRefBased/>
  <w15:docId w15:val="{F415D84D-E5C5-4556-BCD4-BC0C020AAF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basedOn w:val="Fontepargpadro"/>
    <w:uiPriority w:val="99"/>
    <w:unhideWhenUsed/>
    <w:rsid w:val="00E571F6"/>
    <w:rPr>
      <w:color w:val="0563C1" w:themeColor="hyperlink"/>
      <w:u w:val="single"/>
    </w:rPr>
  </w:style>
  <w:style w:type="character" w:styleId="MenoPendente">
    <w:name w:val="Unresolved Mention"/>
    <w:basedOn w:val="Fontepargpadro"/>
    <w:uiPriority w:val="99"/>
    <w:semiHidden/>
    <w:unhideWhenUsed/>
    <w:rsid w:val="00E571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20836">
      <w:bodyDiv w:val="1"/>
      <w:marLeft w:val="0"/>
      <w:marRight w:val="0"/>
      <w:marTop w:val="0"/>
      <w:marBottom w:val="0"/>
      <w:divBdr>
        <w:top w:val="none" w:sz="0" w:space="0" w:color="auto"/>
        <w:left w:val="none" w:sz="0" w:space="0" w:color="auto"/>
        <w:bottom w:val="none" w:sz="0" w:space="0" w:color="auto"/>
        <w:right w:val="none" w:sz="0" w:space="0" w:color="auto"/>
      </w:divBdr>
    </w:div>
    <w:div w:id="15541165">
      <w:bodyDiv w:val="1"/>
      <w:marLeft w:val="0"/>
      <w:marRight w:val="0"/>
      <w:marTop w:val="0"/>
      <w:marBottom w:val="0"/>
      <w:divBdr>
        <w:top w:val="none" w:sz="0" w:space="0" w:color="auto"/>
        <w:left w:val="none" w:sz="0" w:space="0" w:color="auto"/>
        <w:bottom w:val="none" w:sz="0" w:space="0" w:color="auto"/>
        <w:right w:val="none" w:sz="0" w:space="0" w:color="auto"/>
      </w:divBdr>
    </w:div>
    <w:div w:id="52705068">
      <w:bodyDiv w:val="1"/>
      <w:marLeft w:val="0"/>
      <w:marRight w:val="0"/>
      <w:marTop w:val="0"/>
      <w:marBottom w:val="0"/>
      <w:divBdr>
        <w:top w:val="none" w:sz="0" w:space="0" w:color="auto"/>
        <w:left w:val="none" w:sz="0" w:space="0" w:color="auto"/>
        <w:bottom w:val="none" w:sz="0" w:space="0" w:color="auto"/>
        <w:right w:val="none" w:sz="0" w:space="0" w:color="auto"/>
      </w:divBdr>
    </w:div>
    <w:div w:id="80491461">
      <w:bodyDiv w:val="1"/>
      <w:marLeft w:val="0"/>
      <w:marRight w:val="0"/>
      <w:marTop w:val="0"/>
      <w:marBottom w:val="0"/>
      <w:divBdr>
        <w:top w:val="none" w:sz="0" w:space="0" w:color="auto"/>
        <w:left w:val="none" w:sz="0" w:space="0" w:color="auto"/>
        <w:bottom w:val="none" w:sz="0" w:space="0" w:color="auto"/>
        <w:right w:val="none" w:sz="0" w:space="0" w:color="auto"/>
      </w:divBdr>
    </w:div>
    <w:div w:id="102002612">
      <w:bodyDiv w:val="1"/>
      <w:marLeft w:val="0"/>
      <w:marRight w:val="0"/>
      <w:marTop w:val="0"/>
      <w:marBottom w:val="0"/>
      <w:divBdr>
        <w:top w:val="none" w:sz="0" w:space="0" w:color="auto"/>
        <w:left w:val="none" w:sz="0" w:space="0" w:color="auto"/>
        <w:bottom w:val="none" w:sz="0" w:space="0" w:color="auto"/>
        <w:right w:val="none" w:sz="0" w:space="0" w:color="auto"/>
      </w:divBdr>
    </w:div>
    <w:div w:id="193005460">
      <w:bodyDiv w:val="1"/>
      <w:marLeft w:val="0"/>
      <w:marRight w:val="0"/>
      <w:marTop w:val="0"/>
      <w:marBottom w:val="0"/>
      <w:divBdr>
        <w:top w:val="none" w:sz="0" w:space="0" w:color="auto"/>
        <w:left w:val="none" w:sz="0" w:space="0" w:color="auto"/>
        <w:bottom w:val="none" w:sz="0" w:space="0" w:color="auto"/>
        <w:right w:val="none" w:sz="0" w:space="0" w:color="auto"/>
      </w:divBdr>
    </w:div>
    <w:div w:id="195703750">
      <w:bodyDiv w:val="1"/>
      <w:marLeft w:val="0"/>
      <w:marRight w:val="0"/>
      <w:marTop w:val="0"/>
      <w:marBottom w:val="0"/>
      <w:divBdr>
        <w:top w:val="none" w:sz="0" w:space="0" w:color="auto"/>
        <w:left w:val="none" w:sz="0" w:space="0" w:color="auto"/>
        <w:bottom w:val="none" w:sz="0" w:space="0" w:color="auto"/>
        <w:right w:val="none" w:sz="0" w:space="0" w:color="auto"/>
      </w:divBdr>
    </w:div>
    <w:div w:id="199321704">
      <w:bodyDiv w:val="1"/>
      <w:marLeft w:val="0"/>
      <w:marRight w:val="0"/>
      <w:marTop w:val="0"/>
      <w:marBottom w:val="0"/>
      <w:divBdr>
        <w:top w:val="none" w:sz="0" w:space="0" w:color="auto"/>
        <w:left w:val="none" w:sz="0" w:space="0" w:color="auto"/>
        <w:bottom w:val="none" w:sz="0" w:space="0" w:color="auto"/>
        <w:right w:val="none" w:sz="0" w:space="0" w:color="auto"/>
      </w:divBdr>
    </w:div>
    <w:div w:id="205222457">
      <w:bodyDiv w:val="1"/>
      <w:marLeft w:val="0"/>
      <w:marRight w:val="0"/>
      <w:marTop w:val="0"/>
      <w:marBottom w:val="0"/>
      <w:divBdr>
        <w:top w:val="none" w:sz="0" w:space="0" w:color="auto"/>
        <w:left w:val="none" w:sz="0" w:space="0" w:color="auto"/>
        <w:bottom w:val="none" w:sz="0" w:space="0" w:color="auto"/>
        <w:right w:val="none" w:sz="0" w:space="0" w:color="auto"/>
      </w:divBdr>
    </w:div>
    <w:div w:id="222837477">
      <w:bodyDiv w:val="1"/>
      <w:marLeft w:val="0"/>
      <w:marRight w:val="0"/>
      <w:marTop w:val="0"/>
      <w:marBottom w:val="0"/>
      <w:divBdr>
        <w:top w:val="none" w:sz="0" w:space="0" w:color="auto"/>
        <w:left w:val="none" w:sz="0" w:space="0" w:color="auto"/>
        <w:bottom w:val="none" w:sz="0" w:space="0" w:color="auto"/>
        <w:right w:val="none" w:sz="0" w:space="0" w:color="auto"/>
      </w:divBdr>
    </w:div>
    <w:div w:id="234627486">
      <w:bodyDiv w:val="1"/>
      <w:marLeft w:val="0"/>
      <w:marRight w:val="0"/>
      <w:marTop w:val="0"/>
      <w:marBottom w:val="0"/>
      <w:divBdr>
        <w:top w:val="none" w:sz="0" w:space="0" w:color="auto"/>
        <w:left w:val="none" w:sz="0" w:space="0" w:color="auto"/>
        <w:bottom w:val="none" w:sz="0" w:space="0" w:color="auto"/>
        <w:right w:val="none" w:sz="0" w:space="0" w:color="auto"/>
      </w:divBdr>
    </w:div>
    <w:div w:id="242641152">
      <w:bodyDiv w:val="1"/>
      <w:marLeft w:val="0"/>
      <w:marRight w:val="0"/>
      <w:marTop w:val="0"/>
      <w:marBottom w:val="0"/>
      <w:divBdr>
        <w:top w:val="none" w:sz="0" w:space="0" w:color="auto"/>
        <w:left w:val="none" w:sz="0" w:space="0" w:color="auto"/>
        <w:bottom w:val="none" w:sz="0" w:space="0" w:color="auto"/>
        <w:right w:val="none" w:sz="0" w:space="0" w:color="auto"/>
      </w:divBdr>
    </w:div>
    <w:div w:id="248002884">
      <w:bodyDiv w:val="1"/>
      <w:marLeft w:val="0"/>
      <w:marRight w:val="0"/>
      <w:marTop w:val="0"/>
      <w:marBottom w:val="0"/>
      <w:divBdr>
        <w:top w:val="none" w:sz="0" w:space="0" w:color="auto"/>
        <w:left w:val="none" w:sz="0" w:space="0" w:color="auto"/>
        <w:bottom w:val="none" w:sz="0" w:space="0" w:color="auto"/>
        <w:right w:val="none" w:sz="0" w:space="0" w:color="auto"/>
      </w:divBdr>
    </w:div>
    <w:div w:id="268436000">
      <w:bodyDiv w:val="1"/>
      <w:marLeft w:val="0"/>
      <w:marRight w:val="0"/>
      <w:marTop w:val="0"/>
      <w:marBottom w:val="0"/>
      <w:divBdr>
        <w:top w:val="none" w:sz="0" w:space="0" w:color="auto"/>
        <w:left w:val="none" w:sz="0" w:space="0" w:color="auto"/>
        <w:bottom w:val="none" w:sz="0" w:space="0" w:color="auto"/>
        <w:right w:val="none" w:sz="0" w:space="0" w:color="auto"/>
      </w:divBdr>
    </w:div>
    <w:div w:id="302006839">
      <w:bodyDiv w:val="1"/>
      <w:marLeft w:val="0"/>
      <w:marRight w:val="0"/>
      <w:marTop w:val="0"/>
      <w:marBottom w:val="0"/>
      <w:divBdr>
        <w:top w:val="none" w:sz="0" w:space="0" w:color="auto"/>
        <w:left w:val="none" w:sz="0" w:space="0" w:color="auto"/>
        <w:bottom w:val="none" w:sz="0" w:space="0" w:color="auto"/>
        <w:right w:val="none" w:sz="0" w:space="0" w:color="auto"/>
      </w:divBdr>
    </w:div>
    <w:div w:id="372465671">
      <w:bodyDiv w:val="1"/>
      <w:marLeft w:val="0"/>
      <w:marRight w:val="0"/>
      <w:marTop w:val="0"/>
      <w:marBottom w:val="0"/>
      <w:divBdr>
        <w:top w:val="none" w:sz="0" w:space="0" w:color="auto"/>
        <w:left w:val="none" w:sz="0" w:space="0" w:color="auto"/>
        <w:bottom w:val="none" w:sz="0" w:space="0" w:color="auto"/>
        <w:right w:val="none" w:sz="0" w:space="0" w:color="auto"/>
      </w:divBdr>
    </w:div>
    <w:div w:id="395779910">
      <w:bodyDiv w:val="1"/>
      <w:marLeft w:val="0"/>
      <w:marRight w:val="0"/>
      <w:marTop w:val="0"/>
      <w:marBottom w:val="0"/>
      <w:divBdr>
        <w:top w:val="none" w:sz="0" w:space="0" w:color="auto"/>
        <w:left w:val="none" w:sz="0" w:space="0" w:color="auto"/>
        <w:bottom w:val="none" w:sz="0" w:space="0" w:color="auto"/>
        <w:right w:val="none" w:sz="0" w:space="0" w:color="auto"/>
      </w:divBdr>
    </w:div>
    <w:div w:id="404298258">
      <w:bodyDiv w:val="1"/>
      <w:marLeft w:val="0"/>
      <w:marRight w:val="0"/>
      <w:marTop w:val="0"/>
      <w:marBottom w:val="0"/>
      <w:divBdr>
        <w:top w:val="none" w:sz="0" w:space="0" w:color="auto"/>
        <w:left w:val="none" w:sz="0" w:space="0" w:color="auto"/>
        <w:bottom w:val="none" w:sz="0" w:space="0" w:color="auto"/>
        <w:right w:val="none" w:sz="0" w:space="0" w:color="auto"/>
      </w:divBdr>
    </w:div>
    <w:div w:id="409039944">
      <w:bodyDiv w:val="1"/>
      <w:marLeft w:val="0"/>
      <w:marRight w:val="0"/>
      <w:marTop w:val="0"/>
      <w:marBottom w:val="0"/>
      <w:divBdr>
        <w:top w:val="none" w:sz="0" w:space="0" w:color="auto"/>
        <w:left w:val="none" w:sz="0" w:space="0" w:color="auto"/>
        <w:bottom w:val="none" w:sz="0" w:space="0" w:color="auto"/>
        <w:right w:val="none" w:sz="0" w:space="0" w:color="auto"/>
      </w:divBdr>
    </w:div>
    <w:div w:id="418408764">
      <w:bodyDiv w:val="1"/>
      <w:marLeft w:val="0"/>
      <w:marRight w:val="0"/>
      <w:marTop w:val="0"/>
      <w:marBottom w:val="0"/>
      <w:divBdr>
        <w:top w:val="none" w:sz="0" w:space="0" w:color="auto"/>
        <w:left w:val="none" w:sz="0" w:space="0" w:color="auto"/>
        <w:bottom w:val="none" w:sz="0" w:space="0" w:color="auto"/>
        <w:right w:val="none" w:sz="0" w:space="0" w:color="auto"/>
      </w:divBdr>
    </w:div>
    <w:div w:id="423649621">
      <w:bodyDiv w:val="1"/>
      <w:marLeft w:val="0"/>
      <w:marRight w:val="0"/>
      <w:marTop w:val="0"/>
      <w:marBottom w:val="0"/>
      <w:divBdr>
        <w:top w:val="none" w:sz="0" w:space="0" w:color="auto"/>
        <w:left w:val="none" w:sz="0" w:space="0" w:color="auto"/>
        <w:bottom w:val="none" w:sz="0" w:space="0" w:color="auto"/>
        <w:right w:val="none" w:sz="0" w:space="0" w:color="auto"/>
      </w:divBdr>
    </w:div>
    <w:div w:id="440031688">
      <w:bodyDiv w:val="1"/>
      <w:marLeft w:val="0"/>
      <w:marRight w:val="0"/>
      <w:marTop w:val="0"/>
      <w:marBottom w:val="0"/>
      <w:divBdr>
        <w:top w:val="none" w:sz="0" w:space="0" w:color="auto"/>
        <w:left w:val="none" w:sz="0" w:space="0" w:color="auto"/>
        <w:bottom w:val="none" w:sz="0" w:space="0" w:color="auto"/>
        <w:right w:val="none" w:sz="0" w:space="0" w:color="auto"/>
      </w:divBdr>
    </w:div>
    <w:div w:id="457991947">
      <w:bodyDiv w:val="1"/>
      <w:marLeft w:val="0"/>
      <w:marRight w:val="0"/>
      <w:marTop w:val="0"/>
      <w:marBottom w:val="0"/>
      <w:divBdr>
        <w:top w:val="none" w:sz="0" w:space="0" w:color="auto"/>
        <w:left w:val="none" w:sz="0" w:space="0" w:color="auto"/>
        <w:bottom w:val="none" w:sz="0" w:space="0" w:color="auto"/>
        <w:right w:val="none" w:sz="0" w:space="0" w:color="auto"/>
      </w:divBdr>
    </w:div>
    <w:div w:id="506597785">
      <w:bodyDiv w:val="1"/>
      <w:marLeft w:val="0"/>
      <w:marRight w:val="0"/>
      <w:marTop w:val="0"/>
      <w:marBottom w:val="0"/>
      <w:divBdr>
        <w:top w:val="none" w:sz="0" w:space="0" w:color="auto"/>
        <w:left w:val="none" w:sz="0" w:space="0" w:color="auto"/>
        <w:bottom w:val="none" w:sz="0" w:space="0" w:color="auto"/>
        <w:right w:val="none" w:sz="0" w:space="0" w:color="auto"/>
      </w:divBdr>
    </w:div>
    <w:div w:id="511453657">
      <w:bodyDiv w:val="1"/>
      <w:marLeft w:val="0"/>
      <w:marRight w:val="0"/>
      <w:marTop w:val="0"/>
      <w:marBottom w:val="0"/>
      <w:divBdr>
        <w:top w:val="none" w:sz="0" w:space="0" w:color="auto"/>
        <w:left w:val="none" w:sz="0" w:space="0" w:color="auto"/>
        <w:bottom w:val="none" w:sz="0" w:space="0" w:color="auto"/>
        <w:right w:val="none" w:sz="0" w:space="0" w:color="auto"/>
      </w:divBdr>
    </w:div>
    <w:div w:id="526410294">
      <w:bodyDiv w:val="1"/>
      <w:marLeft w:val="0"/>
      <w:marRight w:val="0"/>
      <w:marTop w:val="0"/>
      <w:marBottom w:val="0"/>
      <w:divBdr>
        <w:top w:val="none" w:sz="0" w:space="0" w:color="auto"/>
        <w:left w:val="none" w:sz="0" w:space="0" w:color="auto"/>
        <w:bottom w:val="none" w:sz="0" w:space="0" w:color="auto"/>
        <w:right w:val="none" w:sz="0" w:space="0" w:color="auto"/>
      </w:divBdr>
    </w:div>
    <w:div w:id="536548013">
      <w:bodyDiv w:val="1"/>
      <w:marLeft w:val="0"/>
      <w:marRight w:val="0"/>
      <w:marTop w:val="0"/>
      <w:marBottom w:val="0"/>
      <w:divBdr>
        <w:top w:val="none" w:sz="0" w:space="0" w:color="auto"/>
        <w:left w:val="none" w:sz="0" w:space="0" w:color="auto"/>
        <w:bottom w:val="none" w:sz="0" w:space="0" w:color="auto"/>
        <w:right w:val="none" w:sz="0" w:space="0" w:color="auto"/>
      </w:divBdr>
    </w:div>
    <w:div w:id="552694785">
      <w:bodyDiv w:val="1"/>
      <w:marLeft w:val="0"/>
      <w:marRight w:val="0"/>
      <w:marTop w:val="0"/>
      <w:marBottom w:val="0"/>
      <w:divBdr>
        <w:top w:val="none" w:sz="0" w:space="0" w:color="auto"/>
        <w:left w:val="none" w:sz="0" w:space="0" w:color="auto"/>
        <w:bottom w:val="none" w:sz="0" w:space="0" w:color="auto"/>
        <w:right w:val="none" w:sz="0" w:space="0" w:color="auto"/>
      </w:divBdr>
    </w:div>
    <w:div w:id="560867574">
      <w:bodyDiv w:val="1"/>
      <w:marLeft w:val="0"/>
      <w:marRight w:val="0"/>
      <w:marTop w:val="0"/>
      <w:marBottom w:val="0"/>
      <w:divBdr>
        <w:top w:val="none" w:sz="0" w:space="0" w:color="auto"/>
        <w:left w:val="none" w:sz="0" w:space="0" w:color="auto"/>
        <w:bottom w:val="none" w:sz="0" w:space="0" w:color="auto"/>
        <w:right w:val="none" w:sz="0" w:space="0" w:color="auto"/>
      </w:divBdr>
    </w:div>
    <w:div w:id="583957207">
      <w:bodyDiv w:val="1"/>
      <w:marLeft w:val="0"/>
      <w:marRight w:val="0"/>
      <w:marTop w:val="0"/>
      <w:marBottom w:val="0"/>
      <w:divBdr>
        <w:top w:val="none" w:sz="0" w:space="0" w:color="auto"/>
        <w:left w:val="none" w:sz="0" w:space="0" w:color="auto"/>
        <w:bottom w:val="none" w:sz="0" w:space="0" w:color="auto"/>
        <w:right w:val="none" w:sz="0" w:space="0" w:color="auto"/>
      </w:divBdr>
    </w:div>
    <w:div w:id="606691845">
      <w:bodyDiv w:val="1"/>
      <w:marLeft w:val="0"/>
      <w:marRight w:val="0"/>
      <w:marTop w:val="0"/>
      <w:marBottom w:val="0"/>
      <w:divBdr>
        <w:top w:val="none" w:sz="0" w:space="0" w:color="auto"/>
        <w:left w:val="none" w:sz="0" w:space="0" w:color="auto"/>
        <w:bottom w:val="none" w:sz="0" w:space="0" w:color="auto"/>
        <w:right w:val="none" w:sz="0" w:space="0" w:color="auto"/>
      </w:divBdr>
    </w:div>
    <w:div w:id="645939350">
      <w:bodyDiv w:val="1"/>
      <w:marLeft w:val="0"/>
      <w:marRight w:val="0"/>
      <w:marTop w:val="0"/>
      <w:marBottom w:val="0"/>
      <w:divBdr>
        <w:top w:val="none" w:sz="0" w:space="0" w:color="auto"/>
        <w:left w:val="none" w:sz="0" w:space="0" w:color="auto"/>
        <w:bottom w:val="none" w:sz="0" w:space="0" w:color="auto"/>
        <w:right w:val="none" w:sz="0" w:space="0" w:color="auto"/>
      </w:divBdr>
    </w:div>
    <w:div w:id="683216194">
      <w:bodyDiv w:val="1"/>
      <w:marLeft w:val="0"/>
      <w:marRight w:val="0"/>
      <w:marTop w:val="0"/>
      <w:marBottom w:val="0"/>
      <w:divBdr>
        <w:top w:val="none" w:sz="0" w:space="0" w:color="auto"/>
        <w:left w:val="none" w:sz="0" w:space="0" w:color="auto"/>
        <w:bottom w:val="none" w:sz="0" w:space="0" w:color="auto"/>
        <w:right w:val="none" w:sz="0" w:space="0" w:color="auto"/>
      </w:divBdr>
    </w:div>
    <w:div w:id="747849406">
      <w:bodyDiv w:val="1"/>
      <w:marLeft w:val="0"/>
      <w:marRight w:val="0"/>
      <w:marTop w:val="0"/>
      <w:marBottom w:val="0"/>
      <w:divBdr>
        <w:top w:val="none" w:sz="0" w:space="0" w:color="auto"/>
        <w:left w:val="none" w:sz="0" w:space="0" w:color="auto"/>
        <w:bottom w:val="none" w:sz="0" w:space="0" w:color="auto"/>
        <w:right w:val="none" w:sz="0" w:space="0" w:color="auto"/>
      </w:divBdr>
    </w:div>
    <w:div w:id="757675308">
      <w:bodyDiv w:val="1"/>
      <w:marLeft w:val="0"/>
      <w:marRight w:val="0"/>
      <w:marTop w:val="0"/>
      <w:marBottom w:val="0"/>
      <w:divBdr>
        <w:top w:val="none" w:sz="0" w:space="0" w:color="auto"/>
        <w:left w:val="none" w:sz="0" w:space="0" w:color="auto"/>
        <w:bottom w:val="none" w:sz="0" w:space="0" w:color="auto"/>
        <w:right w:val="none" w:sz="0" w:space="0" w:color="auto"/>
      </w:divBdr>
    </w:div>
    <w:div w:id="813376979">
      <w:bodyDiv w:val="1"/>
      <w:marLeft w:val="0"/>
      <w:marRight w:val="0"/>
      <w:marTop w:val="0"/>
      <w:marBottom w:val="0"/>
      <w:divBdr>
        <w:top w:val="none" w:sz="0" w:space="0" w:color="auto"/>
        <w:left w:val="none" w:sz="0" w:space="0" w:color="auto"/>
        <w:bottom w:val="none" w:sz="0" w:space="0" w:color="auto"/>
        <w:right w:val="none" w:sz="0" w:space="0" w:color="auto"/>
      </w:divBdr>
    </w:div>
    <w:div w:id="855966172">
      <w:bodyDiv w:val="1"/>
      <w:marLeft w:val="0"/>
      <w:marRight w:val="0"/>
      <w:marTop w:val="0"/>
      <w:marBottom w:val="0"/>
      <w:divBdr>
        <w:top w:val="none" w:sz="0" w:space="0" w:color="auto"/>
        <w:left w:val="none" w:sz="0" w:space="0" w:color="auto"/>
        <w:bottom w:val="none" w:sz="0" w:space="0" w:color="auto"/>
        <w:right w:val="none" w:sz="0" w:space="0" w:color="auto"/>
      </w:divBdr>
    </w:div>
    <w:div w:id="879248111">
      <w:bodyDiv w:val="1"/>
      <w:marLeft w:val="0"/>
      <w:marRight w:val="0"/>
      <w:marTop w:val="0"/>
      <w:marBottom w:val="0"/>
      <w:divBdr>
        <w:top w:val="none" w:sz="0" w:space="0" w:color="auto"/>
        <w:left w:val="none" w:sz="0" w:space="0" w:color="auto"/>
        <w:bottom w:val="none" w:sz="0" w:space="0" w:color="auto"/>
        <w:right w:val="none" w:sz="0" w:space="0" w:color="auto"/>
      </w:divBdr>
    </w:div>
    <w:div w:id="885070520">
      <w:bodyDiv w:val="1"/>
      <w:marLeft w:val="0"/>
      <w:marRight w:val="0"/>
      <w:marTop w:val="0"/>
      <w:marBottom w:val="0"/>
      <w:divBdr>
        <w:top w:val="none" w:sz="0" w:space="0" w:color="auto"/>
        <w:left w:val="none" w:sz="0" w:space="0" w:color="auto"/>
        <w:bottom w:val="none" w:sz="0" w:space="0" w:color="auto"/>
        <w:right w:val="none" w:sz="0" w:space="0" w:color="auto"/>
      </w:divBdr>
    </w:div>
    <w:div w:id="935942231">
      <w:bodyDiv w:val="1"/>
      <w:marLeft w:val="0"/>
      <w:marRight w:val="0"/>
      <w:marTop w:val="0"/>
      <w:marBottom w:val="0"/>
      <w:divBdr>
        <w:top w:val="none" w:sz="0" w:space="0" w:color="auto"/>
        <w:left w:val="none" w:sz="0" w:space="0" w:color="auto"/>
        <w:bottom w:val="none" w:sz="0" w:space="0" w:color="auto"/>
        <w:right w:val="none" w:sz="0" w:space="0" w:color="auto"/>
      </w:divBdr>
    </w:div>
    <w:div w:id="981930136">
      <w:bodyDiv w:val="1"/>
      <w:marLeft w:val="0"/>
      <w:marRight w:val="0"/>
      <w:marTop w:val="0"/>
      <w:marBottom w:val="0"/>
      <w:divBdr>
        <w:top w:val="none" w:sz="0" w:space="0" w:color="auto"/>
        <w:left w:val="none" w:sz="0" w:space="0" w:color="auto"/>
        <w:bottom w:val="none" w:sz="0" w:space="0" w:color="auto"/>
        <w:right w:val="none" w:sz="0" w:space="0" w:color="auto"/>
      </w:divBdr>
    </w:div>
    <w:div w:id="991639504">
      <w:bodyDiv w:val="1"/>
      <w:marLeft w:val="0"/>
      <w:marRight w:val="0"/>
      <w:marTop w:val="0"/>
      <w:marBottom w:val="0"/>
      <w:divBdr>
        <w:top w:val="none" w:sz="0" w:space="0" w:color="auto"/>
        <w:left w:val="none" w:sz="0" w:space="0" w:color="auto"/>
        <w:bottom w:val="none" w:sz="0" w:space="0" w:color="auto"/>
        <w:right w:val="none" w:sz="0" w:space="0" w:color="auto"/>
      </w:divBdr>
    </w:div>
    <w:div w:id="1022704578">
      <w:bodyDiv w:val="1"/>
      <w:marLeft w:val="0"/>
      <w:marRight w:val="0"/>
      <w:marTop w:val="0"/>
      <w:marBottom w:val="0"/>
      <w:divBdr>
        <w:top w:val="none" w:sz="0" w:space="0" w:color="auto"/>
        <w:left w:val="none" w:sz="0" w:space="0" w:color="auto"/>
        <w:bottom w:val="none" w:sz="0" w:space="0" w:color="auto"/>
        <w:right w:val="none" w:sz="0" w:space="0" w:color="auto"/>
      </w:divBdr>
    </w:div>
    <w:div w:id="1060783821">
      <w:bodyDiv w:val="1"/>
      <w:marLeft w:val="0"/>
      <w:marRight w:val="0"/>
      <w:marTop w:val="0"/>
      <w:marBottom w:val="0"/>
      <w:divBdr>
        <w:top w:val="none" w:sz="0" w:space="0" w:color="auto"/>
        <w:left w:val="none" w:sz="0" w:space="0" w:color="auto"/>
        <w:bottom w:val="none" w:sz="0" w:space="0" w:color="auto"/>
        <w:right w:val="none" w:sz="0" w:space="0" w:color="auto"/>
      </w:divBdr>
    </w:div>
    <w:div w:id="1088698201">
      <w:bodyDiv w:val="1"/>
      <w:marLeft w:val="0"/>
      <w:marRight w:val="0"/>
      <w:marTop w:val="0"/>
      <w:marBottom w:val="0"/>
      <w:divBdr>
        <w:top w:val="none" w:sz="0" w:space="0" w:color="auto"/>
        <w:left w:val="none" w:sz="0" w:space="0" w:color="auto"/>
        <w:bottom w:val="none" w:sz="0" w:space="0" w:color="auto"/>
        <w:right w:val="none" w:sz="0" w:space="0" w:color="auto"/>
      </w:divBdr>
    </w:div>
    <w:div w:id="1141581742">
      <w:bodyDiv w:val="1"/>
      <w:marLeft w:val="0"/>
      <w:marRight w:val="0"/>
      <w:marTop w:val="0"/>
      <w:marBottom w:val="0"/>
      <w:divBdr>
        <w:top w:val="none" w:sz="0" w:space="0" w:color="auto"/>
        <w:left w:val="none" w:sz="0" w:space="0" w:color="auto"/>
        <w:bottom w:val="none" w:sz="0" w:space="0" w:color="auto"/>
        <w:right w:val="none" w:sz="0" w:space="0" w:color="auto"/>
      </w:divBdr>
    </w:div>
    <w:div w:id="1163860628">
      <w:bodyDiv w:val="1"/>
      <w:marLeft w:val="0"/>
      <w:marRight w:val="0"/>
      <w:marTop w:val="0"/>
      <w:marBottom w:val="0"/>
      <w:divBdr>
        <w:top w:val="none" w:sz="0" w:space="0" w:color="auto"/>
        <w:left w:val="none" w:sz="0" w:space="0" w:color="auto"/>
        <w:bottom w:val="none" w:sz="0" w:space="0" w:color="auto"/>
        <w:right w:val="none" w:sz="0" w:space="0" w:color="auto"/>
      </w:divBdr>
    </w:div>
    <w:div w:id="1172329089">
      <w:bodyDiv w:val="1"/>
      <w:marLeft w:val="0"/>
      <w:marRight w:val="0"/>
      <w:marTop w:val="0"/>
      <w:marBottom w:val="0"/>
      <w:divBdr>
        <w:top w:val="none" w:sz="0" w:space="0" w:color="auto"/>
        <w:left w:val="none" w:sz="0" w:space="0" w:color="auto"/>
        <w:bottom w:val="none" w:sz="0" w:space="0" w:color="auto"/>
        <w:right w:val="none" w:sz="0" w:space="0" w:color="auto"/>
      </w:divBdr>
    </w:div>
    <w:div w:id="1174953563">
      <w:bodyDiv w:val="1"/>
      <w:marLeft w:val="0"/>
      <w:marRight w:val="0"/>
      <w:marTop w:val="0"/>
      <w:marBottom w:val="0"/>
      <w:divBdr>
        <w:top w:val="none" w:sz="0" w:space="0" w:color="auto"/>
        <w:left w:val="none" w:sz="0" w:space="0" w:color="auto"/>
        <w:bottom w:val="none" w:sz="0" w:space="0" w:color="auto"/>
        <w:right w:val="none" w:sz="0" w:space="0" w:color="auto"/>
      </w:divBdr>
    </w:div>
    <w:div w:id="1185481867">
      <w:bodyDiv w:val="1"/>
      <w:marLeft w:val="0"/>
      <w:marRight w:val="0"/>
      <w:marTop w:val="0"/>
      <w:marBottom w:val="0"/>
      <w:divBdr>
        <w:top w:val="none" w:sz="0" w:space="0" w:color="auto"/>
        <w:left w:val="none" w:sz="0" w:space="0" w:color="auto"/>
        <w:bottom w:val="none" w:sz="0" w:space="0" w:color="auto"/>
        <w:right w:val="none" w:sz="0" w:space="0" w:color="auto"/>
      </w:divBdr>
    </w:div>
    <w:div w:id="1264876773">
      <w:bodyDiv w:val="1"/>
      <w:marLeft w:val="0"/>
      <w:marRight w:val="0"/>
      <w:marTop w:val="0"/>
      <w:marBottom w:val="0"/>
      <w:divBdr>
        <w:top w:val="none" w:sz="0" w:space="0" w:color="auto"/>
        <w:left w:val="none" w:sz="0" w:space="0" w:color="auto"/>
        <w:bottom w:val="none" w:sz="0" w:space="0" w:color="auto"/>
        <w:right w:val="none" w:sz="0" w:space="0" w:color="auto"/>
      </w:divBdr>
    </w:div>
    <w:div w:id="1269510440">
      <w:bodyDiv w:val="1"/>
      <w:marLeft w:val="0"/>
      <w:marRight w:val="0"/>
      <w:marTop w:val="0"/>
      <w:marBottom w:val="0"/>
      <w:divBdr>
        <w:top w:val="none" w:sz="0" w:space="0" w:color="auto"/>
        <w:left w:val="none" w:sz="0" w:space="0" w:color="auto"/>
        <w:bottom w:val="none" w:sz="0" w:space="0" w:color="auto"/>
        <w:right w:val="none" w:sz="0" w:space="0" w:color="auto"/>
      </w:divBdr>
    </w:div>
    <w:div w:id="1292711374">
      <w:bodyDiv w:val="1"/>
      <w:marLeft w:val="0"/>
      <w:marRight w:val="0"/>
      <w:marTop w:val="0"/>
      <w:marBottom w:val="0"/>
      <w:divBdr>
        <w:top w:val="none" w:sz="0" w:space="0" w:color="auto"/>
        <w:left w:val="none" w:sz="0" w:space="0" w:color="auto"/>
        <w:bottom w:val="none" w:sz="0" w:space="0" w:color="auto"/>
        <w:right w:val="none" w:sz="0" w:space="0" w:color="auto"/>
      </w:divBdr>
    </w:div>
    <w:div w:id="1322004171">
      <w:bodyDiv w:val="1"/>
      <w:marLeft w:val="0"/>
      <w:marRight w:val="0"/>
      <w:marTop w:val="0"/>
      <w:marBottom w:val="0"/>
      <w:divBdr>
        <w:top w:val="none" w:sz="0" w:space="0" w:color="auto"/>
        <w:left w:val="none" w:sz="0" w:space="0" w:color="auto"/>
        <w:bottom w:val="none" w:sz="0" w:space="0" w:color="auto"/>
        <w:right w:val="none" w:sz="0" w:space="0" w:color="auto"/>
      </w:divBdr>
    </w:div>
    <w:div w:id="1340354562">
      <w:bodyDiv w:val="1"/>
      <w:marLeft w:val="0"/>
      <w:marRight w:val="0"/>
      <w:marTop w:val="0"/>
      <w:marBottom w:val="0"/>
      <w:divBdr>
        <w:top w:val="none" w:sz="0" w:space="0" w:color="auto"/>
        <w:left w:val="none" w:sz="0" w:space="0" w:color="auto"/>
        <w:bottom w:val="none" w:sz="0" w:space="0" w:color="auto"/>
        <w:right w:val="none" w:sz="0" w:space="0" w:color="auto"/>
      </w:divBdr>
    </w:div>
    <w:div w:id="1348095797">
      <w:bodyDiv w:val="1"/>
      <w:marLeft w:val="0"/>
      <w:marRight w:val="0"/>
      <w:marTop w:val="0"/>
      <w:marBottom w:val="0"/>
      <w:divBdr>
        <w:top w:val="none" w:sz="0" w:space="0" w:color="auto"/>
        <w:left w:val="none" w:sz="0" w:space="0" w:color="auto"/>
        <w:bottom w:val="none" w:sz="0" w:space="0" w:color="auto"/>
        <w:right w:val="none" w:sz="0" w:space="0" w:color="auto"/>
      </w:divBdr>
    </w:div>
    <w:div w:id="1369404584">
      <w:bodyDiv w:val="1"/>
      <w:marLeft w:val="0"/>
      <w:marRight w:val="0"/>
      <w:marTop w:val="0"/>
      <w:marBottom w:val="0"/>
      <w:divBdr>
        <w:top w:val="none" w:sz="0" w:space="0" w:color="auto"/>
        <w:left w:val="none" w:sz="0" w:space="0" w:color="auto"/>
        <w:bottom w:val="none" w:sz="0" w:space="0" w:color="auto"/>
        <w:right w:val="none" w:sz="0" w:space="0" w:color="auto"/>
      </w:divBdr>
    </w:div>
    <w:div w:id="1372458996">
      <w:bodyDiv w:val="1"/>
      <w:marLeft w:val="0"/>
      <w:marRight w:val="0"/>
      <w:marTop w:val="0"/>
      <w:marBottom w:val="0"/>
      <w:divBdr>
        <w:top w:val="none" w:sz="0" w:space="0" w:color="auto"/>
        <w:left w:val="none" w:sz="0" w:space="0" w:color="auto"/>
        <w:bottom w:val="none" w:sz="0" w:space="0" w:color="auto"/>
        <w:right w:val="none" w:sz="0" w:space="0" w:color="auto"/>
      </w:divBdr>
    </w:div>
    <w:div w:id="1383554015">
      <w:bodyDiv w:val="1"/>
      <w:marLeft w:val="0"/>
      <w:marRight w:val="0"/>
      <w:marTop w:val="0"/>
      <w:marBottom w:val="0"/>
      <w:divBdr>
        <w:top w:val="none" w:sz="0" w:space="0" w:color="auto"/>
        <w:left w:val="none" w:sz="0" w:space="0" w:color="auto"/>
        <w:bottom w:val="none" w:sz="0" w:space="0" w:color="auto"/>
        <w:right w:val="none" w:sz="0" w:space="0" w:color="auto"/>
      </w:divBdr>
    </w:div>
    <w:div w:id="1393315048">
      <w:bodyDiv w:val="1"/>
      <w:marLeft w:val="0"/>
      <w:marRight w:val="0"/>
      <w:marTop w:val="0"/>
      <w:marBottom w:val="0"/>
      <w:divBdr>
        <w:top w:val="none" w:sz="0" w:space="0" w:color="auto"/>
        <w:left w:val="none" w:sz="0" w:space="0" w:color="auto"/>
        <w:bottom w:val="none" w:sz="0" w:space="0" w:color="auto"/>
        <w:right w:val="none" w:sz="0" w:space="0" w:color="auto"/>
      </w:divBdr>
    </w:div>
    <w:div w:id="1394354581">
      <w:bodyDiv w:val="1"/>
      <w:marLeft w:val="0"/>
      <w:marRight w:val="0"/>
      <w:marTop w:val="0"/>
      <w:marBottom w:val="0"/>
      <w:divBdr>
        <w:top w:val="none" w:sz="0" w:space="0" w:color="auto"/>
        <w:left w:val="none" w:sz="0" w:space="0" w:color="auto"/>
        <w:bottom w:val="none" w:sz="0" w:space="0" w:color="auto"/>
        <w:right w:val="none" w:sz="0" w:space="0" w:color="auto"/>
      </w:divBdr>
    </w:div>
    <w:div w:id="1399476165">
      <w:bodyDiv w:val="1"/>
      <w:marLeft w:val="0"/>
      <w:marRight w:val="0"/>
      <w:marTop w:val="0"/>
      <w:marBottom w:val="0"/>
      <w:divBdr>
        <w:top w:val="none" w:sz="0" w:space="0" w:color="auto"/>
        <w:left w:val="none" w:sz="0" w:space="0" w:color="auto"/>
        <w:bottom w:val="none" w:sz="0" w:space="0" w:color="auto"/>
        <w:right w:val="none" w:sz="0" w:space="0" w:color="auto"/>
      </w:divBdr>
    </w:div>
    <w:div w:id="1423914613">
      <w:bodyDiv w:val="1"/>
      <w:marLeft w:val="0"/>
      <w:marRight w:val="0"/>
      <w:marTop w:val="0"/>
      <w:marBottom w:val="0"/>
      <w:divBdr>
        <w:top w:val="none" w:sz="0" w:space="0" w:color="auto"/>
        <w:left w:val="none" w:sz="0" w:space="0" w:color="auto"/>
        <w:bottom w:val="none" w:sz="0" w:space="0" w:color="auto"/>
        <w:right w:val="none" w:sz="0" w:space="0" w:color="auto"/>
      </w:divBdr>
    </w:div>
    <w:div w:id="1430345349">
      <w:bodyDiv w:val="1"/>
      <w:marLeft w:val="0"/>
      <w:marRight w:val="0"/>
      <w:marTop w:val="0"/>
      <w:marBottom w:val="0"/>
      <w:divBdr>
        <w:top w:val="none" w:sz="0" w:space="0" w:color="auto"/>
        <w:left w:val="none" w:sz="0" w:space="0" w:color="auto"/>
        <w:bottom w:val="none" w:sz="0" w:space="0" w:color="auto"/>
        <w:right w:val="none" w:sz="0" w:space="0" w:color="auto"/>
      </w:divBdr>
    </w:div>
    <w:div w:id="1438721043">
      <w:bodyDiv w:val="1"/>
      <w:marLeft w:val="0"/>
      <w:marRight w:val="0"/>
      <w:marTop w:val="0"/>
      <w:marBottom w:val="0"/>
      <w:divBdr>
        <w:top w:val="none" w:sz="0" w:space="0" w:color="auto"/>
        <w:left w:val="none" w:sz="0" w:space="0" w:color="auto"/>
        <w:bottom w:val="none" w:sz="0" w:space="0" w:color="auto"/>
        <w:right w:val="none" w:sz="0" w:space="0" w:color="auto"/>
      </w:divBdr>
    </w:div>
    <w:div w:id="1445151294">
      <w:bodyDiv w:val="1"/>
      <w:marLeft w:val="0"/>
      <w:marRight w:val="0"/>
      <w:marTop w:val="0"/>
      <w:marBottom w:val="0"/>
      <w:divBdr>
        <w:top w:val="none" w:sz="0" w:space="0" w:color="auto"/>
        <w:left w:val="none" w:sz="0" w:space="0" w:color="auto"/>
        <w:bottom w:val="none" w:sz="0" w:space="0" w:color="auto"/>
        <w:right w:val="none" w:sz="0" w:space="0" w:color="auto"/>
      </w:divBdr>
    </w:div>
    <w:div w:id="1474055358">
      <w:bodyDiv w:val="1"/>
      <w:marLeft w:val="0"/>
      <w:marRight w:val="0"/>
      <w:marTop w:val="0"/>
      <w:marBottom w:val="0"/>
      <w:divBdr>
        <w:top w:val="none" w:sz="0" w:space="0" w:color="auto"/>
        <w:left w:val="none" w:sz="0" w:space="0" w:color="auto"/>
        <w:bottom w:val="none" w:sz="0" w:space="0" w:color="auto"/>
        <w:right w:val="none" w:sz="0" w:space="0" w:color="auto"/>
      </w:divBdr>
    </w:div>
    <w:div w:id="1492133147">
      <w:bodyDiv w:val="1"/>
      <w:marLeft w:val="0"/>
      <w:marRight w:val="0"/>
      <w:marTop w:val="0"/>
      <w:marBottom w:val="0"/>
      <w:divBdr>
        <w:top w:val="none" w:sz="0" w:space="0" w:color="auto"/>
        <w:left w:val="none" w:sz="0" w:space="0" w:color="auto"/>
        <w:bottom w:val="none" w:sz="0" w:space="0" w:color="auto"/>
        <w:right w:val="none" w:sz="0" w:space="0" w:color="auto"/>
      </w:divBdr>
    </w:div>
    <w:div w:id="1506089106">
      <w:bodyDiv w:val="1"/>
      <w:marLeft w:val="0"/>
      <w:marRight w:val="0"/>
      <w:marTop w:val="0"/>
      <w:marBottom w:val="0"/>
      <w:divBdr>
        <w:top w:val="none" w:sz="0" w:space="0" w:color="auto"/>
        <w:left w:val="none" w:sz="0" w:space="0" w:color="auto"/>
        <w:bottom w:val="none" w:sz="0" w:space="0" w:color="auto"/>
        <w:right w:val="none" w:sz="0" w:space="0" w:color="auto"/>
      </w:divBdr>
    </w:div>
    <w:div w:id="1533566434">
      <w:bodyDiv w:val="1"/>
      <w:marLeft w:val="0"/>
      <w:marRight w:val="0"/>
      <w:marTop w:val="0"/>
      <w:marBottom w:val="0"/>
      <w:divBdr>
        <w:top w:val="none" w:sz="0" w:space="0" w:color="auto"/>
        <w:left w:val="none" w:sz="0" w:space="0" w:color="auto"/>
        <w:bottom w:val="none" w:sz="0" w:space="0" w:color="auto"/>
        <w:right w:val="none" w:sz="0" w:space="0" w:color="auto"/>
      </w:divBdr>
    </w:div>
    <w:div w:id="1568413152">
      <w:bodyDiv w:val="1"/>
      <w:marLeft w:val="0"/>
      <w:marRight w:val="0"/>
      <w:marTop w:val="0"/>
      <w:marBottom w:val="0"/>
      <w:divBdr>
        <w:top w:val="none" w:sz="0" w:space="0" w:color="auto"/>
        <w:left w:val="none" w:sz="0" w:space="0" w:color="auto"/>
        <w:bottom w:val="none" w:sz="0" w:space="0" w:color="auto"/>
        <w:right w:val="none" w:sz="0" w:space="0" w:color="auto"/>
      </w:divBdr>
    </w:div>
    <w:div w:id="1572739725">
      <w:bodyDiv w:val="1"/>
      <w:marLeft w:val="0"/>
      <w:marRight w:val="0"/>
      <w:marTop w:val="0"/>
      <w:marBottom w:val="0"/>
      <w:divBdr>
        <w:top w:val="none" w:sz="0" w:space="0" w:color="auto"/>
        <w:left w:val="none" w:sz="0" w:space="0" w:color="auto"/>
        <w:bottom w:val="none" w:sz="0" w:space="0" w:color="auto"/>
        <w:right w:val="none" w:sz="0" w:space="0" w:color="auto"/>
      </w:divBdr>
    </w:div>
    <w:div w:id="1589578339">
      <w:bodyDiv w:val="1"/>
      <w:marLeft w:val="0"/>
      <w:marRight w:val="0"/>
      <w:marTop w:val="0"/>
      <w:marBottom w:val="0"/>
      <w:divBdr>
        <w:top w:val="none" w:sz="0" w:space="0" w:color="auto"/>
        <w:left w:val="none" w:sz="0" w:space="0" w:color="auto"/>
        <w:bottom w:val="none" w:sz="0" w:space="0" w:color="auto"/>
        <w:right w:val="none" w:sz="0" w:space="0" w:color="auto"/>
      </w:divBdr>
    </w:div>
    <w:div w:id="1610620605">
      <w:bodyDiv w:val="1"/>
      <w:marLeft w:val="0"/>
      <w:marRight w:val="0"/>
      <w:marTop w:val="0"/>
      <w:marBottom w:val="0"/>
      <w:divBdr>
        <w:top w:val="none" w:sz="0" w:space="0" w:color="auto"/>
        <w:left w:val="none" w:sz="0" w:space="0" w:color="auto"/>
        <w:bottom w:val="none" w:sz="0" w:space="0" w:color="auto"/>
        <w:right w:val="none" w:sz="0" w:space="0" w:color="auto"/>
      </w:divBdr>
    </w:div>
    <w:div w:id="1645744028">
      <w:bodyDiv w:val="1"/>
      <w:marLeft w:val="0"/>
      <w:marRight w:val="0"/>
      <w:marTop w:val="0"/>
      <w:marBottom w:val="0"/>
      <w:divBdr>
        <w:top w:val="none" w:sz="0" w:space="0" w:color="auto"/>
        <w:left w:val="none" w:sz="0" w:space="0" w:color="auto"/>
        <w:bottom w:val="none" w:sz="0" w:space="0" w:color="auto"/>
        <w:right w:val="none" w:sz="0" w:space="0" w:color="auto"/>
      </w:divBdr>
    </w:div>
    <w:div w:id="1658799127">
      <w:bodyDiv w:val="1"/>
      <w:marLeft w:val="0"/>
      <w:marRight w:val="0"/>
      <w:marTop w:val="0"/>
      <w:marBottom w:val="0"/>
      <w:divBdr>
        <w:top w:val="none" w:sz="0" w:space="0" w:color="auto"/>
        <w:left w:val="none" w:sz="0" w:space="0" w:color="auto"/>
        <w:bottom w:val="none" w:sz="0" w:space="0" w:color="auto"/>
        <w:right w:val="none" w:sz="0" w:space="0" w:color="auto"/>
      </w:divBdr>
    </w:div>
    <w:div w:id="1681010770">
      <w:bodyDiv w:val="1"/>
      <w:marLeft w:val="0"/>
      <w:marRight w:val="0"/>
      <w:marTop w:val="0"/>
      <w:marBottom w:val="0"/>
      <w:divBdr>
        <w:top w:val="none" w:sz="0" w:space="0" w:color="auto"/>
        <w:left w:val="none" w:sz="0" w:space="0" w:color="auto"/>
        <w:bottom w:val="none" w:sz="0" w:space="0" w:color="auto"/>
        <w:right w:val="none" w:sz="0" w:space="0" w:color="auto"/>
      </w:divBdr>
    </w:div>
    <w:div w:id="1692800024">
      <w:bodyDiv w:val="1"/>
      <w:marLeft w:val="0"/>
      <w:marRight w:val="0"/>
      <w:marTop w:val="0"/>
      <w:marBottom w:val="0"/>
      <w:divBdr>
        <w:top w:val="none" w:sz="0" w:space="0" w:color="auto"/>
        <w:left w:val="none" w:sz="0" w:space="0" w:color="auto"/>
        <w:bottom w:val="none" w:sz="0" w:space="0" w:color="auto"/>
        <w:right w:val="none" w:sz="0" w:space="0" w:color="auto"/>
      </w:divBdr>
    </w:div>
    <w:div w:id="1697847341">
      <w:bodyDiv w:val="1"/>
      <w:marLeft w:val="0"/>
      <w:marRight w:val="0"/>
      <w:marTop w:val="0"/>
      <w:marBottom w:val="0"/>
      <w:divBdr>
        <w:top w:val="none" w:sz="0" w:space="0" w:color="auto"/>
        <w:left w:val="none" w:sz="0" w:space="0" w:color="auto"/>
        <w:bottom w:val="none" w:sz="0" w:space="0" w:color="auto"/>
        <w:right w:val="none" w:sz="0" w:space="0" w:color="auto"/>
      </w:divBdr>
    </w:div>
    <w:div w:id="1720932125">
      <w:bodyDiv w:val="1"/>
      <w:marLeft w:val="0"/>
      <w:marRight w:val="0"/>
      <w:marTop w:val="0"/>
      <w:marBottom w:val="0"/>
      <w:divBdr>
        <w:top w:val="none" w:sz="0" w:space="0" w:color="auto"/>
        <w:left w:val="none" w:sz="0" w:space="0" w:color="auto"/>
        <w:bottom w:val="none" w:sz="0" w:space="0" w:color="auto"/>
        <w:right w:val="none" w:sz="0" w:space="0" w:color="auto"/>
      </w:divBdr>
    </w:div>
    <w:div w:id="1721855875">
      <w:bodyDiv w:val="1"/>
      <w:marLeft w:val="0"/>
      <w:marRight w:val="0"/>
      <w:marTop w:val="0"/>
      <w:marBottom w:val="0"/>
      <w:divBdr>
        <w:top w:val="none" w:sz="0" w:space="0" w:color="auto"/>
        <w:left w:val="none" w:sz="0" w:space="0" w:color="auto"/>
        <w:bottom w:val="none" w:sz="0" w:space="0" w:color="auto"/>
        <w:right w:val="none" w:sz="0" w:space="0" w:color="auto"/>
      </w:divBdr>
    </w:div>
    <w:div w:id="1760445439">
      <w:bodyDiv w:val="1"/>
      <w:marLeft w:val="0"/>
      <w:marRight w:val="0"/>
      <w:marTop w:val="0"/>
      <w:marBottom w:val="0"/>
      <w:divBdr>
        <w:top w:val="none" w:sz="0" w:space="0" w:color="auto"/>
        <w:left w:val="none" w:sz="0" w:space="0" w:color="auto"/>
        <w:bottom w:val="none" w:sz="0" w:space="0" w:color="auto"/>
        <w:right w:val="none" w:sz="0" w:space="0" w:color="auto"/>
      </w:divBdr>
    </w:div>
    <w:div w:id="1769109549">
      <w:bodyDiv w:val="1"/>
      <w:marLeft w:val="0"/>
      <w:marRight w:val="0"/>
      <w:marTop w:val="0"/>
      <w:marBottom w:val="0"/>
      <w:divBdr>
        <w:top w:val="none" w:sz="0" w:space="0" w:color="auto"/>
        <w:left w:val="none" w:sz="0" w:space="0" w:color="auto"/>
        <w:bottom w:val="none" w:sz="0" w:space="0" w:color="auto"/>
        <w:right w:val="none" w:sz="0" w:space="0" w:color="auto"/>
      </w:divBdr>
    </w:div>
    <w:div w:id="1795563978">
      <w:bodyDiv w:val="1"/>
      <w:marLeft w:val="0"/>
      <w:marRight w:val="0"/>
      <w:marTop w:val="0"/>
      <w:marBottom w:val="0"/>
      <w:divBdr>
        <w:top w:val="none" w:sz="0" w:space="0" w:color="auto"/>
        <w:left w:val="none" w:sz="0" w:space="0" w:color="auto"/>
        <w:bottom w:val="none" w:sz="0" w:space="0" w:color="auto"/>
        <w:right w:val="none" w:sz="0" w:space="0" w:color="auto"/>
      </w:divBdr>
    </w:div>
    <w:div w:id="1796367737">
      <w:bodyDiv w:val="1"/>
      <w:marLeft w:val="0"/>
      <w:marRight w:val="0"/>
      <w:marTop w:val="0"/>
      <w:marBottom w:val="0"/>
      <w:divBdr>
        <w:top w:val="none" w:sz="0" w:space="0" w:color="auto"/>
        <w:left w:val="none" w:sz="0" w:space="0" w:color="auto"/>
        <w:bottom w:val="none" w:sz="0" w:space="0" w:color="auto"/>
        <w:right w:val="none" w:sz="0" w:space="0" w:color="auto"/>
      </w:divBdr>
    </w:div>
    <w:div w:id="1824391547">
      <w:bodyDiv w:val="1"/>
      <w:marLeft w:val="0"/>
      <w:marRight w:val="0"/>
      <w:marTop w:val="0"/>
      <w:marBottom w:val="0"/>
      <w:divBdr>
        <w:top w:val="none" w:sz="0" w:space="0" w:color="auto"/>
        <w:left w:val="none" w:sz="0" w:space="0" w:color="auto"/>
        <w:bottom w:val="none" w:sz="0" w:space="0" w:color="auto"/>
        <w:right w:val="none" w:sz="0" w:space="0" w:color="auto"/>
      </w:divBdr>
    </w:div>
    <w:div w:id="1861115791">
      <w:bodyDiv w:val="1"/>
      <w:marLeft w:val="0"/>
      <w:marRight w:val="0"/>
      <w:marTop w:val="0"/>
      <w:marBottom w:val="0"/>
      <w:divBdr>
        <w:top w:val="none" w:sz="0" w:space="0" w:color="auto"/>
        <w:left w:val="none" w:sz="0" w:space="0" w:color="auto"/>
        <w:bottom w:val="none" w:sz="0" w:space="0" w:color="auto"/>
        <w:right w:val="none" w:sz="0" w:space="0" w:color="auto"/>
      </w:divBdr>
    </w:div>
    <w:div w:id="1885408950">
      <w:bodyDiv w:val="1"/>
      <w:marLeft w:val="0"/>
      <w:marRight w:val="0"/>
      <w:marTop w:val="0"/>
      <w:marBottom w:val="0"/>
      <w:divBdr>
        <w:top w:val="none" w:sz="0" w:space="0" w:color="auto"/>
        <w:left w:val="none" w:sz="0" w:space="0" w:color="auto"/>
        <w:bottom w:val="none" w:sz="0" w:space="0" w:color="auto"/>
        <w:right w:val="none" w:sz="0" w:space="0" w:color="auto"/>
      </w:divBdr>
    </w:div>
    <w:div w:id="1895040857">
      <w:bodyDiv w:val="1"/>
      <w:marLeft w:val="0"/>
      <w:marRight w:val="0"/>
      <w:marTop w:val="0"/>
      <w:marBottom w:val="0"/>
      <w:divBdr>
        <w:top w:val="none" w:sz="0" w:space="0" w:color="auto"/>
        <w:left w:val="none" w:sz="0" w:space="0" w:color="auto"/>
        <w:bottom w:val="none" w:sz="0" w:space="0" w:color="auto"/>
        <w:right w:val="none" w:sz="0" w:space="0" w:color="auto"/>
      </w:divBdr>
    </w:div>
    <w:div w:id="1928341471">
      <w:bodyDiv w:val="1"/>
      <w:marLeft w:val="0"/>
      <w:marRight w:val="0"/>
      <w:marTop w:val="0"/>
      <w:marBottom w:val="0"/>
      <w:divBdr>
        <w:top w:val="none" w:sz="0" w:space="0" w:color="auto"/>
        <w:left w:val="none" w:sz="0" w:space="0" w:color="auto"/>
        <w:bottom w:val="none" w:sz="0" w:space="0" w:color="auto"/>
        <w:right w:val="none" w:sz="0" w:space="0" w:color="auto"/>
      </w:divBdr>
    </w:div>
    <w:div w:id="1937402960">
      <w:bodyDiv w:val="1"/>
      <w:marLeft w:val="0"/>
      <w:marRight w:val="0"/>
      <w:marTop w:val="0"/>
      <w:marBottom w:val="0"/>
      <w:divBdr>
        <w:top w:val="none" w:sz="0" w:space="0" w:color="auto"/>
        <w:left w:val="none" w:sz="0" w:space="0" w:color="auto"/>
        <w:bottom w:val="none" w:sz="0" w:space="0" w:color="auto"/>
        <w:right w:val="none" w:sz="0" w:space="0" w:color="auto"/>
      </w:divBdr>
    </w:div>
    <w:div w:id="1966304976">
      <w:bodyDiv w:val="1"/>
      <w:marLeft w:val="0"/>
      <w:marRight w:val="0"/>
      <w:marTop w:val="0"/>
      <w:marBottom w:val="0"/>
      <w:divBdr>
        <w:top w:val="none" w:sz="0" w:space="0" w:color="auto"/>
        <w:left w:val="none" w:sz="0" w:space="0" w:color="auto"/>
        <w:bottom w:val="none" w:sz="0" w:space="0" w:color="auto"/>
        <w:right w:val="none" w:sz="0" w:space="0" w:color="auto"/>
      </w:divBdr>
    </w:div>
    <w:div w:id="1978954809">
      <w:bodyDiv w:val="1"/>
      <w:marLeft w:val="0"/>
      <w:marRight w:val="0"/>
      <w:marTop w:val="0"/>
      <w:marBottom w:val="0"/>
      <w:divBdr>
        <w:top w:val="none" w:sz="0" w:space="0" w:color="auto"/>
        <w:left w:val="none" w:sz="0" w:space="0" w:color="auto"/>
        <w:bottom w:val="none" w:sz="0" w:space="0" w:color="auto"/>
        <w:right w:val="none" w:sz="0" w:space="0" w:color="auto"/>
      </w:divBdr>
    </w:div>
    <w:div w:id="1994945162">
      <w:bodyDiv w:val="1"/>
      <w:marLeft w:val="0"/>
      <w:marRight w:val="0"/>
      <w:marTop w:val="0"/>
      <w:marBottom w:val="0"/>
      <w:divBdr>
        <w:top w:val="none" w:sz="0" w:space="0" w:color="auto"/>
        <w:left w:val="none" w:sz="0" w:space="0" w:color="auto"/>
        <w:bottom w:val="none" w:sz="0" w:space="0" w:color="auto"/>
        <w:right w:val="none" w:sz="0" w:space="0" w:color="auto"/>
      </w:divBdr>
    </w:div>
    <w:div w:id="1998798841">
      <w:bodyDiv w:val="1"/>
      <w:marLeft w:val="0"/>
      <w:marRight w:val="0"/>
      <w:marTop w:val="0"/>
      <w:marBottom w:val="0"/>
      <w:divBdr>
        <w:top w:val="none" w:sz="0" w:space="0" w:color="auto"/>
        <w:left w:val="none" w:sz="0" w:space="0" w:color="auto"/>
        <w:bottom w:val="none" w:sz="0" w:space="0" w:color="auto"/>
        <w:right w:val="none" w:sz="0" w:space="0" w:color="auto"/>
      </w:divBdr>
    </w:div>
    <w:div w:id="2044479654">
      <w:bodyDiv w:val="1"/>
      <w:marLeft w:val="0"/>
      <w:marRight w:val="0"/>
      <w:marTop w:val="0"/>
      <w:marBottom w:val="0"/>
      <w:divBdr>
        <w:top w:val="none" w:sz="0" w:space="0" w:color="auto"/>
        <w:left w:val="none" w:sz="0" w:space="0" w:color="auto"/>
        <w:bottom w:val="none" w:sz="0" w:space="0" w:color="auto"/>
        <w:right w:val="none" w:sz="0" w:space="0" w:color="auto"/>
      </w:divBdr>
    </w:div>
    <w:div w:id="2051492644">
      <w:bodyDiv w:val="1"/>
      <w:marLeft w:val="0"/>
      <w:marRight w:val="0"/>
      <w:marTop w:val="0"/>
      <w:marBottom w:val="0"/>
      <w:divBdr>
        <w:top w:val="none" w:sz="0" w:space="0" w:color="auto"/>
        <w:left w:val="none" w:sz="0" w:space="0" w:color="auto"/>
        <w:bottom w:val="none" w:sz="0" w:space="0" w:color="auto"/>
        <w:right w:val="none" w:sz="0" w:space="0" w:color="auto"/>
      </w:divBdr>
    </w:div>
    <w:div w:id="2075545992">
      <w:bodyDiv w:val="1"/>
      <w:marLeft w:val="0"/>
      <w:marRight w:val="0"/>
      <w:marTop w:val="0"/>
      <w:marBottom w:val="0"/>
      <w:divBdr>
        <w:top w:val="none" w:sz="0" w:space="0" w:color="auto"/>
        <w:left w:val="none" w:sz="0" w:space="0" w:color="auto"/>
        <w:bottom w:val="none" w:sz="0" w:space="0" w:color="auto"/>
        <w:right w:val="none" w:sz="0" w:space="0" w:color="auto"/>
      </w:divBdr>
    </w:div>
    <w:div w:id="2087024858">
      <w:bodyDiv w:val="1"/>
      <w:marLeft w:val="0"/>
      <w:marRight w:val="0"/>
      <w:marTop w:val="0"/>
      <w:marBottom w:val="0"/>
      <w:divBdr>
        <w:top w:val="none" w:sz="0" w:space="0" w:color="auto"/>
        <w:left w:val="none" w:sz="0" w:space="0" w:color="auto"/>
        <w:bottom w:val="none" w:sz="0" w:space="0" w:color="auto"/>
        <w:right w:val="none" w:sz="0" w:space="0" w:color="auto"/>
      </w:divBdr>
    </w:div>
    <w:div w:id="2100372443">
      <w:bodyDiv w:val="1"/>
      <w:marLeft w:val="0"/>
      <w:marRight w:val="0"/>
      <w:marTop w:val="0"/>
      <w:marBottom w:val="0"/>
      <w:divBdr>
        <w:top w:val="none" w:sz="0" w:space="0" w:color="auto"/>
        <w:left w:val="none" w:sz="0" w:space="0" w:color="auto"/>
        <w:bottom w:val="none" w:sz="0" w:space="0" w:color="auto"/>
        <w:right w:val="none" w:sz="0" w:space="0" w:color="auto"/>
      </w:divBdr>
    </w:div>
    <w:div w:id="2101415025">
      <w:bodyDiv w:val="1"/>
      <w:marLeft w:val="0"/>
      <w:marRight w:val="0"/>
      <w:marTop w:val="0"/>
      <w:marBottom w:val="0"/>
      <w:divBdr>
        <w:top w:val="none" w:sz="0" w:space="0" w:color="auto"/>
        <w:left w:val="none" w:sz="0" w:space="0" w:color="auto"/>
        <w:bottom w:val="none" w:sz="0" w:space="0" w:color="auto"/>
        <w:right w:val="none" w:sz="0" w:space="0" w:color="auto"/>
      </w:divBdr>
    </w:div>
    <w:div w:id="2115830089">
      <w:bodyDiv w:val="1"/>
      <w:marLeft w:val="0"/>
      <w:marRight w:val="0"/>
      <w:marTop w:val="0"/>
      <w:marBottom w:val="0"/>
      <w:divBdr>
        <w:top w:val="none" w:sz="0" w:space="0" w:color="auto"/>
        <w:left w:val="none" w:sz="0" w:space="0" w:color="auto"/>
        <w:bottom w:val="none" w:sz="0" w:space="0" w:color="auto"/>
        <w:right w:val="none" w:sz="0" w:space="0" w:color="auto"/>
      </w:divBdr>
    </w:div>
    <w:div w:id="2119106632">
      <w:bodyDiv w:val="1"/>
      <w:marLeft w:val="0"/>
      <w:marRight w:val="0"/>
      <w:marTop w:val="0"/>
      <w:marBottom w:val="0"/>
      <w:divBdr>
        <w:top w:val="none" w:sz="0" w:space="0" w:color="auto"/>
        <w:left w:val="none" w:sz="0" w:space="0" w:color="auto"/>
        <w:bottom w:val="none" w:sz="0" w:space="0" w:color="auto"/>
        <w:right w:val="none" w:sz="0" w:space="0" w:color="auto"/>
      </w:divBdr>
    </w:div>
    <w:div w:id="2125994711">
      <w:bodyDiv w:val="1"/>
      <w:marLeft w:val="0"/>
      <w:marRight w:val="0"/>
      <w:marTop w:val="0"/>
      <w:marBottom w:val="0"/>
      <w:divBdr>
        <w:top w:val="none" w:sz="0" w:space="0" w:color="auto"/>
        <w:left w:val="none" w:sz="0" w:space="0" w:color="auto"/>
        <w:bottom w:val="none" w:sz="0" w:space="0" w:color="auto"/>
        <w:right w:val="none" w:sz="0" w:space="0" w:color="auto"/>
      </w:divBdr>
    </w:div>
    <w:div w:id="2127002538">
      <w:bodyDiv w:val="1"/>
      <w:marLeft w:val="0"/>
      <w:marRight w:val="0"/>
      <w:marTop w:val="0"/>
      <w:marBottom w:val="0"/>
      <w:divBdr>
        <w:top w:val="none" w:sz="0" w:space="0" w:color="auto"/>
        <w:left w:val="none" w:sz="0" w:space="0" w:color="auto"/>
        <w:bottom w:val="none" w:sz="0" w:space="0" w:color="auto"/>
        <w:right w:val="none" w:sz="0" w:space="0" w:color="auto"/>
      </w:divBdr>
    </w:div>
    <w:div w:id="2127043263">
      <w:bodyDiv w:val="1"/>
      <w:marLeft w:val="0"/>
      <w:marRight w:val="0"/>
      <w:marTop w:val="0"/>
      <w:marBottom w:val="0"/>
      <w:divBdr>
        <w:top w:val="none" w:sz="0" w:space="0" w:color="auto"/>
        <w:left w:val="none" w:sz="0" w:space="0" w:color="auto"/>
        <w:bottom w:val="none" w:sz="0" w:space="0" w:color="auto"/>
        <w:right w:val="none" w:sz="0" w:space="0" w:color="auto"/>
      </w:divBdr>
    </w:div>
    <w:div w:id="2131631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80.png"/><Relationship Id="rId16" Type="http://schemas.openxmlformats.org/officeDocument/2006/relationships/image" Target="media/image12.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5" Type="http://schemas.openxmlformats.org/officeDocument/2006/relationships/image" Target="media/image1.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image" Target="media/image73.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image" Target="media/image76.png"/><Relationship Id="rId85" Type="http://schemas.openxmlformats.org/officeDocument/2006/relationships/image" Target="media/image81.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83" Type="http://schemas.openxmlformats.org/officeDocument/2006/relationships/image" Target="media/image79.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7" Type="http://schemas.openxmlformats.org/officeDocument/2006/relationships/image" Target="media/image3.png"/><Relationship Id="rId71" Type="http://schemas.openxmlformats.org/officeDocument/2006/relationships/image" Target="media/image67.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theme" Target="theme/theme1.xml"/><Relationship Id="rId61" Type="http://schemas.openxmlformats.org/officeDocument/2006/relationships/image" Target="media/image57.png"/><Relationship Id="rId82" Type="http://schemas.openxmlformats.org/officeDocument/2006/relationships/image" Target="media/image78.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526</TotalTime>
  <Pages>109</Pages>
  <Words>30369</Words>
  <Characters>163994</Characters>
  <Application>Microsoft Office Word</Application>
  <DocSecurity>0</DocSecurity>
  <Lines>1366</Lines>
  <Paragraphs>387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193976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Renato Penna Magoulas Bacha</dc:creator>
  <cp:keywords/>
  <dc:description/>
  <cp:lastModifiedBy>Renato Bacha</cp:lastModifiedBy>
  <cp:revision>93</cp:revision>
  <dcterms:created xsi:type="dcterms:W3CDTF">2021-09-28T13:23:00Z</dcterms:created>
  <dcterms:modified xsi:type="dcterms:W3CDTF">2021-09-30T10:51:00Z</dcterms:modified>
</cp:coreProperties>
</file>